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158BE4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CD1EA9" w:rsidRPr="00CD1EA9">
        <w:rPr>
          <w:bCs/>
          <w:noProof w:val="0"/>
          <w:sz w:val="24"/>
          <w:szCs w:val="24"/>
        </w:rPr>
        <w:t>R2-2111031</w:t>
      </w:r>
    </w:p>
    <w:p w14:paraId="11776FA6" w14:textId="0536D5AD"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87725">
        <w:rPr>
          <w:bCs/>
          <w:sz w:val="24"/>
          <w:szCs w:val="24"/>
          <w:lang w:eastAsia="zh-CN"/>
        </w:rPr>
        <w:t>01</w:t>
      </w:r>
      <w:r w:rsidR="006E1057" w:rsidRPr="006E1057">
        <w:rPr>
          <w:bCs/>
          <w:sz w:val="24"/>
          <w:szCs w:val="24"/>
          <w:lang w:eastAsia="zh-CN"/>
        </w:rPr>
        <w:t xml:space="preserve"> – </w:t>
      </w:r>
      <w:r w:rsidR="00F87725">
        <w:rPr>
          <w:bCs/>
          <w:sz w:val="24"/>
          <w:szCs w:val="24"/>
          <w:lang w:eastAsia="zh-CN"/>
        </w:rPr>
        <w:t>1</w:t>
      </w:r>
      <w:r w:rsidR="00840C27">
        <w:rPr>
          <w:bCs/>
          <w:sz w:val="24"/>
          <w:szCs w:val="24"/>
          <w:lang w:eastAsia="zh-CN"/>
        </w:rPr>
        <w:t>2</w:t>
      </w:r>
      <w:r w:rsidR="006E1057" w:rsidRPr="006E1057">
        <w:rPr>
          <w:bCs/>
          <w:sz w:val="24"/>
          <w:szCs w:val="24"/>
          <w:lang w:eastAsia="zh-CN"/>
        </w:rPr>
        <w:t xml:space="preserve"> </w:t>
      </w:r>
      <w:r w:rsidR="00F87725">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9C36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3259">
        <w:rPr>
          <w:rFonts w:cs="Arial"/>
          <w:b/>
          <w:bCs/>
          <w:sz w:val="24"/>
          <w:lang w:eastAsia="ja-JP"/>
        </w:rPr>
        <w:t>8.6.5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FFAAB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4B96">
        <w:rPr>
          <w:rFonts w:ascii="Arial" w:hAnsi="Arial" w:cs="Arial"/>
          <w:b/>
          <w:bCs/>
          <w:sz w:val="24"/>
        </w:rPr>
        <w:t>Aspects specific to CG-SDT</w:t>
      </w:r>
    </w:p>
    <w:p w14:paraId="1F147C23" w14:textId="618CD3D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3EE9" w:rsidRPr="005B1DED">
        <w:rPr>
          <w:rFonts w:ascii="Arial" w:hAnsi="Arial" w:cs="Arial"/>
          <w:b/>
          <w:bCs/>
          <w:sz w:val="24"/>
        </w:rPr>
        <w:t>NR_SmallData_INACTIVE</w:t>
      </w:r>
      <w:proofErr w:type="spellEnd"/>
      <w:r w:rsidR="00AC3EE9" w:rsidRPr="005B1DED">
        <w:rPr>
          <w:rFonts w:ascii="Arial" w:hAnsi="Arial" w:cs="Arial"/>
          <w:b/>
          <w:bCs/>
          <w:sz w:val="24"/>
        </w:rPr>
        <w:t xml:space="preserve"> - </w:t>
      </w:r>
      <w:r>
        <w:rPr>
          <w:rFonts w:ascii="Arial" w:hAnsi="Arial" w:cs="Arial"/>
          <w:b/>
          <w:bCs/>
          <w:sz w:val="24"/>
        </w:rPr>
        <w:t xml:space="preserve">Release </w:t>
      </w:r>
      <w:r w:rsidR="00482A6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AD776A" w14:textId="64DE0233" w:rsidR="00512897" w:rsidRDefault="00512897" w:rsidP="00A209D6">
      <w:r>
        <w:t>The following agreements on CG-SDT were made during the RAN2 #115e meeting:</w:t>
      </w:r>
    </w:p>
    <w:tbl>
      <w:tblPr>
        <w:tblStyle w:val="TableGrid"/>
        <w:tblW w:w="0" w:type="auto"/>
        <w:tblInd w:w="1129" w:type="dxa"/>
        <w:tblLook w:val="04A0" w:firstRow="1" w:lastRow="0" w:firstColumn="1" w:lastColumn="0" w:noHBand="0" w:noVBand="1"/>
      </w:tblPr>
      <w:tblGrid>
        <w:gridCol w:w="7881"/>
      </w:tblGrid>
      <w:tr w:rsidR="00903B38" w14:paraId="17FA42AD" w14:textId="77777777" w:rsidTr="001A072D">
        <w:tc>
          <w:tcPr>
            <w:tcW w:w="7881" w:type="dxa"/>
          </w:tcPr>
          <w:p w14:paraId="39DF6984" w14:textId="77777777" w:rsidR="00903B38" w:rsidRPr="00E069F9" w:rsidRDefault="00903B38" w:rsidP="001A072D">
            <w:pPr>
              <w:pStyle w:val="Doc-text2"/>
              <w:ind w:left="363"/>
              <w:rPr>
                <w:b/>
                <w:bCs/>
              </w:rPr>
            </w:pPr>
            <w:r w:rsidRPr="00E069F9">
              <w:rPr>
                <w:b/>
                <w:bCs/>
              </w:rPr>
              <w:t>Agreements</w:t>
            </w:r>
          </w:p>
          <w:p w14:paraId="4ADFBEC6" w14:textId="77777777" w:rsidR="00903B38" w:rsidRDefault="00903B38" w:rsidP="001A072D">
            <w:pPr>
              <w:pStyle w:val="Doc-text2"/>
              <w:ind w:left="363"/>
            </w:pPr>
            <w:r>
              <w:t>1.</w:t>
            </w:r>
            <w:r>
              <w:tab/>
              <w:t>If none of the SSBs’ RSRP is above the RSRP threshold of CG-SDT criteria in the type selection phase, UE should select RA-SDT if RA-SDT criteria is met</w:t>
            </w:r>
          </w:p>
          <w:p w14:paraId="04A69942" w14:textId="77777777" w:rsidR="00903B38" w:rsidRDefault="00903B38" w:rsidP="001A072D">
            <w:pPr>
              <w:pStyle w:val="Doc-text2"/>
              <w:ind w:left="363"/>
            </w:pPr>
            <w:r>
              <w:t>2.</w:t>
            </w:r>
            <w:r>
              <w:tab/>
              <w:t>MAC PDU rebuilding is not required (unless we find a case that is needed)</w:t>
            </w:r>
          </w:p>
          <w:p w14:paraId="06523EF7" w14:textId="77777777" w:rsidR="00903B38" w:rsidRDefault="00903B38" w:rsidP="001A072D">
            <w:pPr>
              <w:pStyle w:val="Doc-text2"/>
              <w:ind w:left="363"/>
            </w:pPr>
            <w:r>
              <w:t>3.</w:t>
            </w:r>
            <w: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1C462FDF" w14:textId="77777777" w:rsidR="00903B38" w:rsidRDefault="00903B38" w:rsidP="001A072D">
            <w:pPr>
              <w:pStyle w:val="Doc-text2"/>
              <w:ind w:left="726"/>
            </w:pPr>
            <w:r>
              <w:t>a.</w:t>
            </w:r>
            <w:r>
              <w:tab/>
              <w:t>At least the following conditions are agreed: (1) no qualified SSB when the evaluation is performed; (2) when TA is invalid; (3) when SR is triggered due to lack of UL resource</w:t>
            </w:r>
          </w:p>
          <w:p w14:paraId="4BA742F2" w14:textId="77777777" w:rsidR="00903B38" w:rsidRDefault="00903B38" w:rsidP="001A072D">
            <w:pPr>
              <w:pStyle w:val="Doc-text2"/>
              <w:ind w:left="363"/>
            </w:pPr>
            <w:r>
              <w:t>4.</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6AC01BF2" w14:textId="77777777" w:rsidR="00903B38" w:rsidRDefault="00903B38" w:rsidP="001A072D">
            <w:pPr>
              <w:pStyle w:val="Doc-text2"/>
              <w:ind w:left="363"/>
            </w:pPr>
            <w:r>
              <w:t>5.</w:t>
            </w:r>
            <w:r>
              <w:tab/>
              <w:t xml:space="preserve">The C-RNTI previously configured in RRC_CONNECTED state is used for UE to monitor PDCCH in CG-SDT.  </w:t>
            </w:r>
          </w:p>
          <w:p w14:paraId="66FD118A" w14:textId="77777777" w:rsidR="00903B38" w:rsidRDefault="00903B38" w:rsidP="001A072D">
            <w:pPr>
              <w:pStyle w:val="Doc-text2"/>
              <w:ind w:left="363"/>
            </w:pPr>
            <w:r>
              <w:t>6.</w:t>
            </w:r>
            <w:r>
              <w:tab/>
              <w:t>CS-RNTI based dynamic retransmission mechanism can be reused for CG-SDT.  FFS whether CS-RNTI is the same one as the one previously configured in RRC_CONNECTED or a new CS-RNTI one is provided to the UE</w:t>
            </w:r>
          </w:p>
          <w:p w14:paraId="1596DA4A" w14:textId="77777777" w:rsidR="00903B38" w:rsidRDefault="00903B38" w:rsidP="001A072D">
            <w:pPr>
              <w:pStyle w:val="Doc-text2"/>
              <w:ind w:left="363"/>
            </w:pPr>
            <w:r w:rsidRPr="00BB1D0C">
              <w:t>7.</w:t>
            </w:r>
            <w:r w:rsidRPr="00BB1D0C">
              <w:tab/>
              <w:t>During the subsequent new CG transmission phase, for the purpose of CG resource selection, UE re-evaluates the SSB for subsequent CG transmission.  FFS what happens if no SSBs are valid or if no sample is available</w:t>
            </w:r>
          </w:p>
          <w:p w14:paraId="574105B9" w14:textId="77777777" w:rsidR="00903B38" w:rsidRDefault="00903B38" w:rsidP="001A072D">
            <w:pPr>
              <w:pStyle w:val="Doc-text2"/>
              <w:ind w:left="363"/>
            </w:pPr>
            <w:r>
              <w:t>8.</w:t>
            </w:r>
            <w:r>
              <w:tab/>
              <w:t>From RAN2 perspective, at least the following parameters should be included in the CG-SDT configuration. FFS whether these parameters are common for multiple CG-SDT configurations or per CG-SDT configuration.</w:t>
            </w:r>
          </w:p>
          <w:p w14:paraId="748576ED" w14:textId="77777777" w:rsidR="00903B38" w:rsidRDefault="00903B38" w:rsidP="00903B38">
            <w:pPr>
              <w:pStyle w:val="Doc-text2"/>
              <w:numPr>
                <w:ilvl w:val="0"/>
                <w:numId w:val="15"/>
              </w:numPr>
              <w:tabs>
                <w:tab w:val="left" w:pos="720"/>
              </w:tabs>
            </w:pPr>
            <w:r>
              <w:t>The new TA timer in RRC_INACTIVE;</w:t>
            </w:r>
          </w:p>
          <w:p w14:paraId="3F305171" w14:textId="77777777" w:rsidR="00903B38" w:rsidRDefault="00903B38" w:rsidP="00903B38">
            <w:pPr>
              <w:pStyle w:val="Doc-text2"/>
              <w:numPr>
                <w:ilvl w:val="0"/>
                <w:numId w:val="15"/>
              </w:numPr>
              <w:tabs>
                <w:tab w:val="left" w:pos="720"/>
              </w:tabs>
            </w:pPr>
            <w:r>
              <w:t>The RSRP change threshold for TA validation mechanism in SDT (details dependent on RAN1);</w:t>
            </w:r>
          </w:p>
          <w:p w14:paraId="3BB132E5" w14:textId="77777777" w:rsidR="00903B38" w:rsidRDefault="00903B38" w:rsidP="00903B38">
            <w:pPr>
              <w:pStyle w:val="Doc-text2"/>
              <w:numPr>
                <w:ilvl w:val="0"/>
                <w:numId w:val="15"/>
              </w:numPr>
              <w:tabs>
                <w:tab w:val="left" w:pos="720"/>
              </w:tabs>
            </w:pPr>
            <w:r>
              <w:t>The SSB RSRP threshold for beam selection (i.e. UE selects the beam and associated CG resource for data transmission).</w:t>
            </w:r>
          </w:p>
        </w:tc>
      </w:tr>
    </w:tbl>
    <w:p w14:paraId="6C6D953E" w14:textId="0A98B757" w:rsidR="004F1C0A" w:rsidRDefault="009D651B" w:rsidP="00A209D6">
      <w:r>
        <w:t xml:space="preserve">In this contribution, we discuss aspects specific to CG-SDT which were not covered in the </w:t>
      </w:r>
      <w:r w:rsidR="00512897" w:rsidRPr="00512897">
        <w:t xml:space="preserve">[Post115-e][509][SDT] </w:t>
      </w:r>
      <w:r>
        <w:t xml:space="preserve">email discussion </w:t>
      </w:r>
      <w:r w:rsidR="00512897">
        <w:t xml:space="preserve">[1]. </w:t>
      </w:r>
    </w:p>
    <w:p w14:paraId="4F547731" w14:textId="27AB0B47" w:rsidR="00A209D6" w:rsidRPr="006E13D1" w:rsidRDefault="00A209D6" w:rsidP="00B7538C">
      <w:pPr>
        <w:pStyle w:val="Heading1"/>
      </w:pPr>
      <w:r w:rsidRPr="006E13D1">
        <w:t>2</w:t>
      </w:r>
      <w:r w:rsidRPr="006E13D1">
        <w:tab/>
      </w:r>
      <w:r w:rsidR="00E86476">
        <w:t>Discussion</w:t>
      </w:r>
    </w:p>
    <w:p w14:paraId="06CC0030" w14:textId="200DD542" w:rsidR="00275546" w:rsidRDefault="00275546" w:rsidP="00275546">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2.1</w:t>
      </w:r>
      <w:r>
        <w:tab/>
        <w:t xml:space="preserve">Beam </w:t>
      </w:r>
      <w:r w:rsidR="00A31DA5">
        <w:t>evaluation</w:t>
      </w:r>
      <w:r w:rsidR="00170E03">
        <w:t xml:space="preserve"> during subsequent transmission </w:t>
      </w:r>
    </w:p>
    <w:p w14:paraId="55A16DA3" w14:textId="7C6CF378" w:rsidR="00706C3A" w:rsidRDefault="00706C3A" w:rsidP="00726BF8">
      <w:pPr>
        <w:jc w:val="both"/>
      </w:pPr>
      <w:r>
        <w:t xml:space="preserve">Regarding to this agreement </w:t>
      </w:r>
      <w:r w:rsidR="00BC634E">
        <w:t xml:space="preserve">and FFS </w:t>
      </w:r>
      <w:r w:rsidR="009531FB">
        <w:t xml:space="preserve">on beam evaluation for subsequent transmissions </w:t>
      </w:r>
      <w:r>
        <w:t>from the previous RAN2 meeting</w:t>
      </w:r>
      <w:r w:rsidR="00424D6C">
        <w:t xml:space="preserve">, </w:t>
      </w:r>
      <w:r w:rsidR="00424D6C" w:rsidRPr="00424D6C">
        <w:t>we believe beam evaluation requirements should be defined in RAN4</w:t>
      </w:r>
      <w:r w:rsidR="00D22D26">
        <w:t>, not necessarily for every CG occasions</w:t>
      </w:r>
      <w:r w:rsidR="00424D6C" w:rsidRPr="00424D6C">
        <w:t>. When there is no sample in the CG occasion, obviously previous evaluation result still applies.</w:t>
      </w:r>
    </w:p>
    <w:tbl>
      <w:tblPr>
        <w:tblStyle w:val="TableGrid"/>
        <w:tblW w:w="0" w:type="auto"/>
        <w:tblLook w:val="04A0" w:firstRow="1" w:lastRow="0" w:firstColumn="1" w:lastColumn="0" w:noHBand="0" w:noVBand="1"/>
      </w:tblPr>
      <w:tblGrid>
        <w:gridCol w:w="9631"/>
      </w:tblGrid>
      <w:tr w:rsidR="00706C3A" w14:paraId="40B2D3CF" w14:textId="77777777" w:rsidTr="00706C3A">
        <w:tc>
          <w:tcPr>
            <w:tcW w:w="9631" w:type="dxa"/>
          </w:tcPr>
          <w:p w14:paraId="0941E9CB" w14:textId="23D7EDE9" w:rsidR="00706C3A" w:rsidRDefault="00706C3A" w:rsidP="0043059B">
            <w:pPr>
              <w:pStyle w:val="Doc-text2"/>
              <w:ind w:left="363"/>
            </w:pPr>
            <w:r>
              <w:lastRenderedPageBreak/>
              <w:t xml:space="preserve">7. </w:t>
            </w:r>
            <w:r w:rsidRPr="00BB1D0C">
              <w:t>During the subsequent new CG transmission phase, for the purpose of CG resource selection, UE re-evaluates the SSB for subsequent CG transmission.  FFS what happens if no SSBs are valid or if no sample is available</w:t>
            </w:r>
          </w:p>
        </w:tc>
      </w:tr>
    </w:tbl>
    <w:p w14:paraId="102C4BE0" w14:textId="49209B68" w:rsidR="00125E66" w:rsidRDefault="00A9670F" w:rsidP="00726BF8">
      <w:pPr>
        <w:jc w:val="both"/>
      </w:pPr>
      <w:r w:rsidRPr="001B6599">
        <w:rPr>
          <w:b/>
          <w:bCs/>
        </w:rPr>
        <w:t xml:space="preserve">Proposal </w:t>
      </w:r>
      <w:r w:rsidR="00424D6C">
        <w:rPr>
          <w:b/>
          <w:bCs/>
        </w:rPr>
        <w:t>1</w:t>
      </w:r>
      <w:r>
        <w:t>:</w:t>
      </w:r>
      <w:r w:rsidR="001B6599">
        <w:t xml:space="preserve"> </w:t>
      </w:r>
      <w:r w:rsidR="00125E66">
        <w:t>The UE performs beam evaluation according to RAN4 requirement, i.e. not necessarily for every CG occasions.</w:t>
      </w:r>
    </w:p>
    <w:p w14:paraId="0621EEDF" w14:textId="50ECF50F" w:rsidR="008553AD" w:rsidRDefault="00125E66" w:rsidP="00726BF8">
      <w:pPr>
        <w:jc w:val="both"/>
      </w:pPr>
      <w:r w:rsidRPr="001B6599">
        <w:rPr>
          <w:b/>
          <w:bCs/>
        </w:rPr>
        <w:t>P</w:t>
      </w:r>
      <w:r w:rsidR="001B6599" w:rsidRPr="001B6599">
        <w:rPr>
          <w:b/>
          <w:bCs/>
        </w:rPr>
        <w:t xml:space="preserve">roposal </w:t>
      </w:r>
      <w:r w:rsidR="00424D6C">
        <w:rPr>
          <w:b/>
          <w:bCs/>
        </w:rPr>
        <w:t>2</w:t>
      </w:r>
      <w:r w:rsidR="001B6599">
        <w:t xml:space="preserve">: </w:t>
      </w:r>
      <w:r w:rsidR="00A9670F">
        <w:t>When there is no sample in the CG occasion, previous evaluation result applies.</w:t>
      </w:r>
    </w:p>
    <w:p w14:paraId="5B06619E" w14:textId="01FB4E2F" w:rsidR="001B6599" w:rsidRDefault="00DD5966" w:rsidP="00726BF8">
      <w:pPr>
        <w:jc w:val="both"/>
      </w:pPr>
      <w:r>
        <w:t>Beside</w:t>
      </w:r>
      <w:r w:rsidR="00783AAB">
        <w:t>s</w:t>
      </w:r>
      <w:r>
        <w:t>,</w:t>
      </w:r>
      <w:r w:rsidR="001E3531">
        <w:t xml:space="preserve"> even though we allow UE autonomous switching to other </w:t>
      </w:r>
      <w:r w:rsidR="00E572DC">
        <w:t xml:space="preserve">valid </w:t>
      </w:r>
      <w:r w:rsidR="001E3531">
        <w:t>beams,</w:t>
      </w:r>
      <w:r>
        <w:t xml:space="preserve"> the UE should stick to current beam as much as possible </w:t>
      </w:r>
      <w:r w:rsidR="001078A7">
        <w:t xml:space="preserve">when the beam used for previous transmission is still valid, </w:t>
      </w:r>
      <w:r>
        <w:t xml:space="preserve">since the NW would be sending DL response via the beam it </w:t>
      </w:r>
      <w:r w:rsidR="001078A7">
        <w:t>h</w:t>
      </w:r>
      <w:r>
        <w:t>as received UL transmission.</w:t>
      </w:r>
      <w:r w:rsidR="001078A7">
        <w:t xml:space="preserve"> </w:t>
      </w:r>
      <w:r w:rsidR="00E12E16">
        <w:t xml:space="preserve">In other words, if multiple beams are valid, the UE should stick to one beam other than alternating between them. </w:t>
      </w:r>
      <w:r w:rsidR="001078A7">
        <w:t xml:space="preserve">While if previous beam becomes invalid and there is </w:t>
      </w:r>
      <w:r w:rsidR="00714157">
        <w:t>a</w:t>
      </w:r>
      <w:r w:rsidR="001078A7">
        <w:t>nother valid beam</w:t>
      </w:r>
      <w:r w:rsidR="00714157">
        <w:t xml:space="preserve"> for CG-SDT resource, the UE can switch to that beam for PUSCH transmission</w:t>
      </w:r>
      <w:r w:rsidR="003217D9">
        <w:t xml:space="preserve"> and switching DL monitoring accordingly</w:t>
      </w:r>
      <w:r w:rsidR="00714157">
        <w:t xml:space="preserve">.  </w:t>
      </w:r>
    </w:p>
    <w:p w14:paraId="34BE320C" w14:textId="758A76C9" w:rsidR="00DD5966" w:rsidRDefault="00DD5966" w:rsidP="00DD5966">
      <w:pPr>
        <w:jc w:val="both"/>
      </w:pPr>
      <w:r w:rsidRPr="001B6599">
        <w:rPr>
          <w:b/>
          <w:bCs/>
        </w:rPr>
        <w:t xml:space="preserve">Proposal </w:t>
      </w:r>
      <w:r w:rsidR="00424D6C">
        <w:rPr>
          <w:b/>
          <w:bCs/>
        </w:rPr>
        <w:t>3</w:t>
      </w:r>
      <w:r>
        <w:t xml:space="preserve">: </w:t>
      </w:r>
      <w:r w:rsidR="00D3428E">
        <w:t>T</w:t>
      </w:r>
      <w:r>
        <w:t>he UE should not unnecessarily change beams when the current beam is still valid.</w:t>
      </w:r>
    </w:p>
    <w:p w14:paraId="484D0E83" w14:textId="6A656586" w:rsidR="004D1306" w:rsidRDefault="004D1306" w:rsidP="00DD5966">
      <w:pPr>
        <w:jc w:val="both"/>
      </w:pPr>
      <w:r w:rsidRPr="00A2010C">
        <w:rPr>
          <w:b/>
          <w:bCs/>
        </w:rPr>
        <w:t xml:space="preserve">Proposal </w:t>
      </w:r>
      <w:r w:rsidR="00424D6C">
        <w:rPr>
          <w:b/>
          <w:bCs/>
        </w:rPr>
        <w:t>4</w:t>
      </w:r>
      <w:r>
        <w:t xml:space="preserve">: </w:t>
      </w:r>
      <w:r w:rsidR="00D3428E">
        <w:t>W</w:t>
      </w:r>
      <w:r>
        <w:t xml:space="preserve">hen </w:t>
      </w:r>
      <w:r w:rsidR="00604F5B">
        <w:t xml:space="preserve">SSB for CG-SDT is switched, </w:t>
      </w:r>
      <w:r>
        <w:t>the UE switches beam for DL monitoring accordingly.</w:t>
      </w:r>
    </w:p>
    <w:p w14:paraId="4292FCDA" w14:textId="037FFF78" w:rsidR="00F56880" w:rsidRDefault="00F56880" w:rsidP="00F56880">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2.2</w:t>
      </w:r>
      <w:r>
        <w:tab/>
      </w:r>
      <w:r w:rsidR="005D5923">
        <w:t>TA validation for triggering CG-SDT</w:t>
      </w:r>
    </w:p>
    <w:p w14:paraId="05AAAD25" w14:textId="62BBFBEE" w:rsidR="00C85241" w:rsidRDefault="00C85241" w:rsidP="00F56880">
      <w:r>
        <w:t xml:space="preserve">RAN2 </w:t>
      </w:r>
      <w:r w:rsidR="001914FD">
        <w:t xml:space="preserve">has </w:t>
      </w:r>
      <w:r>
        <w:t xml:space="preserve">sent an LS </w:t>
      </w:r>
      <w:r w:rsidR="001914FD">
        <w:t>asking</w:t>
      </w:r>
      <w:r>
        <w:t xml:space="preserve"> RAN1 about RSRP change based TA validation. </w:t>
      </w:r>
      <w:r w:rsidR="00422C1C">
        <w:t xml:space="preserve">RAN1 agreed to have SSB subset for RSRP based TA validation but cannot reach consensus on which of the </w:t>
      </w:r>
      <w:r>
        <w:t xml:space="preserve">following 4 options </w:t>
      </w:r>
      <w:r w:rsidR="00422C1C">
        <w:t>to select</w:t>
      </w:r>
      <w:r w:rsidR="000A4F08">
        <w:t xml:space="preserve">, it was left to RAN2 to </w:t>
      </w:r>
      <w:r w:rsidR="002E2809">
        <w:t>down select</w:t>
      </w:r>
      <w:r w:rsidR="00B27CD1">
        <w:t xml:space="preserve"> [1][2]</w:t>
      </w:r>
      <w:r w:rsidR="000A4F08">
        <w:t xml:space="preserve">: </w:t>
      </w:r>
    </w:p>
    <w:tbl>
      <w:tblPr>
        <w:tblStyle w:val="TableGrid"/>
        <w:tblW w:w="0" w:type="auto"/>
        <w:tblLook w:val="04A0" w:firstRow="1" w:lastRow="0" w:firstColumn="1" w:lastColumn="0" w:noHBand="0" w:noVBand="1"/>
      </w:tblPr>
      <w:tblGrid>
        <w:gridCol w:w="9631"/>
      </w:tblGrid>
      <w:tr w:rsidR="0064015C" w14:paraId="6BC05D23" w14:textId="77777777" w:rsidTr="0064015C">
        <w:tc>
          <w:tcPr>
            <w:tcW w:w="9631" w:type="dxa"/>
          </w:tcPr>
          <w:p w14:paraId="0F65F5FB" w14:textId="77777777" w:rsidR="00CC4E58" w:rsidRPr="00CC4E58" w:rsidRDefault="00CC4E58" w:rsidP="00CC4E58">
            <w:pPr>
              <w:spacing w:after="120"/>
              <w:jc w:val="both"/>
              <w:rPr>
                <w:rFonts w:ascii="Arial" w:hAnsi="Arial" w:cs="Arial"/>
                <w:b/>
                <w:color w:val="000000"/>
                <w:u w:val="single"/>
                <w:lang w:eastAsia="zh-CN"/>
              </w:rPr>
            </w:pPr>
            <w:r w:rsidRPr="00CC4E58">
              <w:rPr>
                <w:rFonts w:ascii="Arial" w:hAnsi="Arial" w:cs="Arial"/>
                <w:b/>
                <w:color w:val="000000"/>
                <w:u w:val="single"/>
                <w:lang w:eastAsia="zh-CN"/>
              </w:rPr>
              <w:t>TA validation</w:t>
            </w:r>
          </w:p>
          <w:p w14:paraId="559A4A04" w14:textId="77777777" w:rsidR="00CC4E58" w:rsidRPr="00CC4E58" w:rsidRDefault="00CC4E58" w:rsidP="00CC4E58">
            <w:pPr>
              <w:spacing w:after="120"/>
              <w:jc w:val="both"/>
              <w:rPr>
                <w:rFonts w:ascii="Arial" w:hAnsi="Arial" w:cs="Arial"/>
                <w:color w:val="000000"/>
                <w:lang w:val="en-US" w:eastAsia="zh-CN"/>
              </w:rPr>
            </w:pPr>
            <w:r w:rsidRPr="00CC4E58">
              <w:rPr>
                <w:rFonts w:ascii="Arial" w:hAnsi="Arial" w:cs="Arial"/>
                <w:color w:val="000000"/>
                <w:lang w:val="en-US"/>
              </w:rPr>
              <w:t xml:space="preserve">RAN1 has further discussed </w:t>
            </w:r>
            <w:r w:rsidRPr="00CC4E58">
              <w:rPr>
                <w:rFonts w:ascii="Arial" w:hAnsi="Arial" w:cs="Arial"/>
                <w:color w:val="000000"/>
                <w:lang w:val="en-US" w:eastAsia="zh-CN"/>
              </w:rPr>
              <w:t>the</w:t>
            </w:r>
            <w:r w:rsidRPr="00CC4E58">
              <w:rPr>
                <w:rFonts w:ascii="Arial" w:hAnsi="Arial" w:cs="Arial"/>
                <w:color w:val="000000"/>
                <w:lang w:val="en-US"/>
              </w:rPr>
              <w:t xml:space="preserve"> remain</w:t>
            </w:r>
            <w:r w:rsidRPr="00CC4E58">
              <w:rPr>
                <w:rFonts w:ascii="Arial" w:hAnsi="Arial" w:cs="Arial"/>
                <w:color w:val="000000"/>
                <w:lang w:val="en-US" w:eastAsia="zh-CN"/>
              </w:rPr>
              <w:t>ing issues on the SSB subset determination for RSRP based TA validation, but still companies cannot reach consensus to select one from the following options. RAN1 kindly asks if the down-selection can be done in RAN2.</w:t>
            </w:r>
            <w:r w:rsidRPr="00CC4E58">
              <w:rPr>
                <w:rFonts w:ascii="Arial" w:hAnsi="Arial" w:cs="Arial"/>
                <w:lang w:val="en-US" w:eastAsia="zh-CN"/>
              </w:rPr>
              <w:t xml:space="preserve"> Note that in RAN1#105-e meeting RAN1 has agreed that the SSB subset for RSRP based TA validation is determined at least based on a configured absolute RSRP threshold.</w:t>
            </w:r>
          </w:p>
          <w:p w14:paraId="79D05667" w14:textId="77777777" w:rsidR="00BE16B0" w:rsidRDefault="00BE16B0" w:rsidP="00BE16B0">
            <w:pPr>
              <w:rPr>
                <w:bCs/>
                <w:iCs/>
                <w:lang w:eastAsia="zh-CN"/>
              </w:rPr>
            </w:pPr>
            <w:r>
              <w:t>The SSB subset for RSRP based TA validation is determined as</w:t>
            </w:r>
          </w:p>
          <w:p w14:paraId="488F9DE3" w14:textId="77777777" w:rsidR="00BE16B0" w:rsidRDefault="00BE16B0" w:rsidP="00BE16B0">
            <w:pPr>
              <w:numPr>
                <w:ilvl w:val="0"/>
                <w:numId w:val="21"/>
              </w:numPr>
              <w:spacing w:after="0"/>
              <w:rPr>
                <w:bCs/>
                <w:iCs/>
                <w:lang w:eastAsia="zh-CN"/>
              </w:rPr>
            </w:pPr>
            <w:r>
              <w:rPr>
                <w:bCs/>
                <w:iCs/>
                <w:lang w:eastAsia="zh-CN"/>
              </w:rPr>
              <w:t>Option 1: Within a set of SSBs configured per CG configuration</w:t>
            </w:r>
          </w:p>
          <w:p w14:paraId="48A8D9AB" w14:textId="77777777" w:rsidR="00BE16B0" w:rsidRDefault="00BE16B0" w:rsidP="00BE16B0">
            <w:pPr>
              <w:numPr>
                <w:ilvl w:val="0"/>
                <w:numId w:val="21"/>
              </w:numPr>
              <w:spacing w:after="0"/>
              <w:rPr>
                <w:bCs/>
                <w:iCs/>
                <w:lang w:eastAsia="zh-CN"/>
              </w:rPr>
            </w:pPr>
            <w:r>
              <w:rPr>
                <w:bCs/>
                <w:iCs/>
                <w:lang w:eastAsia="zh-CN"/>
              </w:rPr>
              <w:t>Option 2: Within a set of SSBs configured for all CG configurations</w:t>
            </w:r>
          </w:p>
          <w:p w14:paraId="10B3448C" w14:textId="77777777" w:rsidR="00BE16B0" w:rsidRDefault="00BE16B0" w:rsidP="00BE16B0">
            <w:pPr>
              <w:numPr>
                <w:ilvl w:val="0"/>
                <w:numId w:val="21"/>
              </w:numPr>
              <w:spacing w:after="0"/>
              <w:rPr>
                <w:bCs/>
                <w:iCs/>
                <w:lang w:eastAsia="zh-CN"/>
              </w:rPr>
            </w:pPr>
            <w:r>
              <w:rPr>
                <w:bCs/>
                <w:iCs/>
                <w:lang w:eastAsia="zh-CN"/>
              </w:rPr>
              <w:t>Option 3: Within a set of all SSBs actually transmitted as indicated in SIB1</w:t>
            </w:r>
          </w:p>
          <w:p w14:paraId="179C8C55" w14:textId="370748CD" w:rsidR="0064015C" w:rsidRDefault="00BE16B0" w:rsidP="00BE16B0">
            <w:pPr>
              <w:numPr>
                <w:ilvl w:val="0"/>
                <w:numId w:val="21"/>
              </w:numPr>
              <w:spacing w:after="0"/>
            </w:pPr>
            <w:r>
              <w:rPr>
                <w:bCs/>
                <w:iCs/>
                <w:lang w:eastAsia="zh-CN"/>
              </w:rPr>
              <w:t xml:space="preserve">Option </w:t>
            </w:r>
            <w:r>
              <w:rPr>
                <w:bCs/>
                <w:iCs/>
                <w:lang w:val="en-US" w:eastAsia="zh-CN"/>
              </w:rPr>
              <w:t>4</w:t>
            </w:r>
            <w:r>
              <w:rPr>
                <w:bCs/>
                <w:iCs/>
                <w:lang w:eastAsia="zh-CN"/>
              </w:rPr>
              <w:t>: Highest N SSBs of all SSBs actually transmitted as indicated in SIB1</w:t>
            </w:r>
          </w:p>
        </w:tc>
      </w:tr>
    </w:tbl>
    <w:p w14:paraId="76419F86" w14:textId="77777777" w:rsidR="0064015C" w:rsidRDefault="0064015C" w:rsidP="00F56880"/>
    <w:p w14:paraId="57FE0AFB" w14:textId="68597A7F" w:rsidR="00F12500" w:rsidRDefault="00113BF1" w:rsidP="00F56880">
      <w:r>
        <w:t>W</w:t>
      </w:r>
      <w:r w:rsidR="000A4F08">
        <w:t xml:space="preserve">e already have </w:t>
      </w:r>
      <w:r w:rsidR="002E2809">
        <w:t xml:space="preserve">the </w:t>
      </w:r>
      <w:r w:rsidR="000A4F08">
        <w:t>RSRP validation</w:t>
      </w:r>
      <w:r w:rsidR="00384F85">
        <w:t xml:space="preserve"> </w:t>
      </w:r>
      <w:r w:rsidR="007103F1">
        <w:t>criteria that RSRP of the SSB configured for CG-SDT needs to be above a threshold</w:t>
      </w:r>
      <w:r>
        <w:t xml:space="preserve"> to </w:t>
      </w:r>
      <w:r w:rsidR="006B04D6">
        <w:t>initiate</w:t>
      </w:r>
      <w:r>
        <w:t xml:space="preserve"> CG-SDT</w:t>
      </w:r>
      <w:r w:rsidR="007103F1">
        <w:t>. W</w:t>
      </w:r>
      <w:r w:rsidR="00384F85">
        <w:t>hile TA</w:t>
      </w:r>
      <w:r w:rsidR="007103F1">
        <w:t xml:space="preserve"> validation </w:t>
      </w:r>
      <w:r w:rsidR="00EB4F10">
        <w:t xml:space="preserve">should be independent from </w:t>
      </w:r>
      <w:r w:rsidR="001374CE">
        <w:t xml:space="preserve">the </w:t>
      </w:r>
      <w:r w:rsidR="00EB4F10">
        <w:t xml:space="preserve">SSBs configured for the CG-SDT since it is about how much the UE has moved </w:t>
      </w:r>
      <w:r w:rsidR="006377A5">
        <w:t xml:space="preserve">and whether the TA is still valid </w:t>
      </w:r>
      <w:r w:rsidR="00EB4F10">
        <w:t>regardless of whether the SSBs for CG-SDT are available or not.</w:t>
      </w:r>
      <w:r w:rsidR="0012631D">
        <w:t xml:space="preserve"> Thus</w:t>
      </w:r>
      <w:r w:rsidR="00172C10">
        <w:t>,</w:t>
      </w:r>
      <w:r w:rsidR="0012631D">
        <w:t xml:space="preserve"> beams for TA validation should</w:t>
      </w:r>
      <w:r w:rsidR="00172C10">
        <w:t xml:space="preserve"> no</w:t>
      </w:r>
      <w:r w:rsidR="0012631D">
        <w:t xml:space="preserve">t be linked to the beams configured for CG-SDT. </w:t>
      </w:r>
    </w:p>
    <w:p w14:paraId="1BFB0E44" w14:textId="6952AF96" w:rsidR="00F56880" w:rsidRDefault="0012631D" w:rsidP="00F56880">
      <w:r>
        <w:t xml:space="preserve">To select between option 3 and option 4, </w:t>
      </w:r>
      <w:r w:rsidR="00A723C1">
        <w:t xml:space="preserve">for simplest, only evaluating the highest N SSBs </w:t>
      </w:r>
      <w:r w:rsidR="006A1EE0">
        <w:t>should</w:t>
      </w:r>
      <w:r w:rsidR="00A723C1">
        <w:t xml:space="preserve"> be enough since the weaker beams would</w:t>
      </w:r>
      <w:r w:rsidR="00AD3173">
        <w:t xml:space="preserve"> no</w:t>
      </w:r>
      <w:r w:rsidR="00A723C1">
        <w:t>t contribute much</w:t>
      </w:r>
      <w:r w:rsidR="00AD3173">
        <w:t xml:space="preserve"> or even undetectable to the UE</w:t>
      </w:r>
      <w:r w:rsidR="00A723C1">
        <w:t>.</w:t>
      </w:r>
      <w:r w:rsidR="00AD3173">
        <w:t xml:space="preserve"> Besides, since different beams could have different coverage, it makes sense to configure different RSRP threshold for </w:t>
      </w:r>
      <w:r w:rsidR="0020248A">
        <w:t xml:space="preserve">different beam or set of beams other than apply </w:t>
      </w:r>
      <w:r w:rsidR="006A1EE0">
        <w:t>common</w:t>
      </w:r>
      <w:r w:rsidR="0020248A">
        <w:t xml:space="preserve"> threshold.</w:t>
      </w:r>
      <w:r w:rsidR="00A723C1">
        <w:t xml:space="preserve"> </w:t>
      </w:r>
      <w:r w:rsidR="00270DCB">
        <w:t xml:space="preserve">Furthermore, </w:t>
      </w:r>
      <w:r w:rsidR="00ED3825">
        <w:t>it should not be mandatory to always configure RSRP change threshold</w:t>
      </w:r>
      <w:r w:rsidR="00E928CC">
        <w:t>-</w:t>
      </w:r>
      <w:r w:rsidR="00ED3825">
        <w:t xml:space="preserve">based TA validation. For example, </w:t>
      </w:r>
      <w:r w:rsidR="009112C0">
        <w:t xml:space="preserve">it would not be needed </w:t>
      </w:r>
      <w:r w:rsidR="00ED3825">
        <w:t>for small cells where TAT is configured as infinity, TA is always valid.</w:t>
      </w:r>
    </w:p>
    <w:p w14:paraId="172CA501" w14:textId="1E416D52" w:rsidR="008E4C3E" w:rsidRDefault="008E4C3E" w:rsidP="008E4C3E">
      <w:pPr>
        <w:rPr>
          <w:bCs/>
          <w:iCs/>
          <w:lang w:eastAsia="zh-CN"/>
        </w:rPr>
      </w:pPr>
      <w:r>
        <w:rPr>
          <w:b/>
          <w:bCs/>
        </w:rPr>
        <w:t xml:space="preserve">Proposal </w:t>
      </w:r>
      <w:r w:rsidR="00424D6C">
        <w:rPr>
          <w:b/>
          <w:bCs/>
        </w:rPr>
        <w:t>5</w:t>
      </w:r>
      <w:r>
        <w:rPr>
          <w:b/>
          <w:bCs/>
        </w:rPr>
        <w:t>:</w:t>
      </w:r>
      <w:r w:rsidRPr="009003CE">
        <w:t xml:space="preserve"> </w:t>
      </w:r>
      <w:r>
        <w:rPr>
          <w:bCs/>
          <w:iCs/>
          <w:lang w:eastAsia="zh-CN"/>
        </w:rPr>
        <w:t>Highest N SSBs of SSBs indicated in SIB1 are considered when considering RSRP threshold-based TA validation.</w:t>
      </w:r>
    </w:p>
    <w:p w14:paraId="1AE16420" w14:textId="0CE94559" w:rsidR="00AD3173" w:rsidRDefault="00AD3173" w:rsidP="00F56880">
      <w:pPr>
        <w:rPr>
          <w:bCs/>
          <w:iCs/>
          <w:lang w:eastAsia="zh-CN"/>
        </w:rPr>
      </w:pPr>
      <w:r w:rsidRPr="0021566D">
        <w:rPr>
          <w:b/>
          <w:iCs/>
          <w:lang w:eastAsia="zh-CN"/>
        </w:rPr>
        <w:t>Proposal</w:t>
      </w:r>
      <w:r w:rsidR="00714157">
        <w:rPr>
          <w:b/>
          <w:iCs/>
          <w:lang w:eastAsia="zh-CN"/>
        </w:rPr>
        <w:t xml:space="preserve"> </w:t>
      </w:r>
      <w:r w:rsidR="00424D6C">
        <w:rPr>
          <w:b/>
          <w:iCs/>
          <w:lang w:eastAsia="zh-CN"/>
        </w:rPr>
        <w:t>6</w:t>
      </w:r>
      <w:r w:rsidR="0041279F" w:rsidRPr="0021566D">
        <w:rPr>
          <w:b/>
          <w:iCs/>
          <w:lang w:eastAsia="zh-CN"/>
        </w:rPr>
        <w:t>:</w:t>
      </w:r>
      <w:r w:rsidR="0041279F">
        <w:rPr>
          <w:bCs/>
          <w:iCs/>
          <w:lang w:eastAsia="zh-CN"/>
        </w:rPr>
        <w:t xml:space="preserve"> RSRP change threshold could be configured per beam or per set of beam</w:t>
      </w:r>
      <w:r w:rsidR="00931D9B">
        <w:rPr>
          <w:bCs/>
          <w:iCs/>
          <w:lang w:eastAsia="zh-CN"/>
        </w:rPr>
        <w:t>s</w:t>
      </w:r>
      <w:r w:rsidR="0041279F">
        <w:rPr>
          <w:bCs/>
          <w:iCs/>
          <w:lang w:eastAsia="zh-CN"/>
        </w:rPr>
        <w:t>.</w:t>
      </w:r>
    </w:p>
    <w:p w14:paraId="715B9A24" w14:textId="2A25C54F" w:rsidR="0021566D" w:rsidRPr="00830C5E" w:rsidRDefault="0021566D" w:rsidP="00F56880">
      <w:pPr>
        <w:rPr>
          <w:lang w:eastAsia="zh-CN"/>
        </w:rPr>
      </w:pPr>
      <w:r w:rsidRPr="0021566D">
        <w:rPr>
          <w:b/>
          <w:bCs/>
        </w:rPr>
        <w:t>Proposal</w:t>
      </w:r>
      <w:r w:rsidR="00714157">
        <w:rPr>
          <w:b/>
          <w:bCs/>
        </w:rPr>
        <w:t xml:space="preserve"> </w:t>
      </w:r>
      <w:r w:rsidR="00424D6C">
        <w:rPr>
          <w:b/>
          <w:bCs/>
        </w:rPr>
        <w:t>7</w:t>
      </w:r>
      <w:r w:rsidRPr="0021566D">
        <w:rPr>
          <w:b/>
          <w:bCs/>
        </w:rPr>
        <w:t xml:space="preserve">: </w:t>
      </w:r>
      <w:r>
        <w:t xml:space="preserve">RSPR change threshold is optionally configured or </w:t>
      </w:r>
      <w:r w:rsidR="00533EB9">
        <w:t>infinity value should be supported.</w:t>
      </w:r>
    </w:p>
    <w:p w14:paraId="1B1BDA97" w14:textId="093FB9A4" w:rsidR="002971A4" w:rsidRDefault="002971A4" w:rsidP="002971A4">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2.3</w:t>
      </w:r>
      <w:r>
        <w:tab/>
        <w:t>BWP for CG-SDT</w:t>
      </w:r>
    </w:p>
    <w:p w14:paraId="169DA641" w14:textId="77777777" w:rsidR="002971A4" w:rsidRDefault="002971A4" w:rsidP="002971A4">
      <w:pPr>
        <w:jc w:val="both"/>
      </w:pPr>
      <w:r>
        <w:t xml:space="preserve">RAN2 made the agreement of the possibility to configure CG-SDT resource on a dedicated BWP other than initial BWP and sent an LS to RAN1 for confirmation. RAN1 was not able to reach consensus if dedicated BWP is to be supported. </w:t>
      </w:r>
      <w:r>
        <w:lastRenderedPageBreak/>
        <w:t>It needs to be decided in RAN2 if we revert the agreement and only configure CG-SDT on initial BWP, otherwise further issues might need to be solved on BWP switching.</w:t>
      </w:r>
    </w:p>
    <w:p w14:paraId="38FFC575" w14:textId="0F278147" w:rsidR="002971A4" w:rsidRPr="006B1D22" w:rsidRDefault="002971A4" w:rsidP="002971A4">
      <w:pPr>
        <w:jc w:val="both"/>
      </w:pPr>
      <w:r w:rsidRPr="00EF56F7">
        <w:rPr>
          <w:b/>
          <w:bCs/>
        </w:rPr>
        <w:t xml:space="preserve">Proposal </w:t>
      </w:r>
      <w:r w:rsidR="00424D6C">
        <w:rPr>
          <w:b/>
          <w:bCs/>
        </w:rPr>
        <w:t>8</w:t>
      </w:r>
      <w:r>
        <w:t>: decide if to revert the previous agreement of allowing CG-SDT on dedicated BWP.</w:t>
      </w:r>
    </w:p>
    <w:p w14:paraId="0488B566" w14:textId="58C913D7" w:rsidR="00F56880" w:rsidRDefault="00F56880" w:rsidP="00F56880">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bookmarkStart w:id="0" w:name="_Hlk47532824"/>
      <w:r>
        <w:t>2.</w:t>
      </w:r>
      <w:r w:rsidR="002971A4">
        <w:t>4</w:t>
      </w:r>
      <w:r>
        <w:tab/>
        <w:t>CG configuration request</w:t>
      </w:r>
    </w:p>
    <w:p w14:paraId="0BA3AACD" w14:textId="77777777" w:rsidR="00F56880" w:rsidRDefault="00F56880" w:rsidP="00F56880">
      <w:pPr>
        <w:jc w:val="both"/>
      </w:pPr>
      <w:r>
        <w:t xml:space="preserve">In the PUR design, the UE </w:t>
      </w:r>
      <w:r w:rsidRPr="006B5229">
        <w:t xml:space="preserve">may request to be configured with a PUR or to have a PUR configuration released while in RRC_CONNECTED mode. The </w:t>
      </w:r>
      <w:r>
        <w:t>Network can then d</w:t>
      </w:r>
      <w:r w:rsidRPr="006B5229">
        <w:t>ecide to configure a PUR that may be based on</w:t>
      </w:r>
      <w:r>
        <w:t xml:space="preserve"> the</w:t>
      </w:r>
      <w:r w:rsidRPr="006B5229">
        <w:t xml:space="preserve"> UE's request, </w:t>
      </w:r>
      <w:r>
        <w:t xml:space="preserve">the </w:t>
      </w:r>
      <w:r w:rsidRPr="006B5229">
        <w:t>UE's subscription information and/or local policy</w:t>
      </w:r>
      <w:r>
        <w:t xml:space="preserve"> [2]</w:t>
      </w:r>
      <w:r w:rsidRPr="006B5229">
        <w:t>.</w:t>
      </w:r>
    </w:p>
    <w:p w14:paraId="20DC3C69" w14:textId="77777777" w:rsidR="00F56880" w:rsidRDefault="00F56880" w:rsidP="00F56880">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3C065BFD" w14:textId="3A5AFA1E" w:rsidR="00F56880" w:rsidRPr="006B1D22" w:rsidRDefault="00F56880" w:rsidP="00F56880">
      <w:pPr>
        <w:jc w:val="both"/>
      </w:pPr>
      <w:r w:rsidRPr="00E93A54">
        <w:rPr>
          <w:b/>
          <w:bCs/>
        </w:rPr>
        <w:t xml:space="preserve">Proposal </w:t>
      </w:r>
      <w:r w:rsidR="00424D6C">
        <w:rPr>
          <w:b/>
          <w:bCs/>
        </w:rPr>
        <w:t>9</w:t>
      </w:r>
      <w:r w:rsidRPr="00E93A54">
        <w:rPr>
          <w:b/>
          <w:bCs/>
        </w:rPr>
        <w:t xml:space="preserve">: </w:t>
      </w:r>
      <w:r w:rsidRPr="006B1D22">
        <w:t>The UE should be allowed to request to the Network for a pre-configured PUSCH based SDT resource/configuration.</w:t>
      </w:r>
    </w:p>
    <w:p w14:paraId="5B03DC90" w14:textId="77777777" w:rsidR="00F56880" w:rsidRDefault="00F56880" w:rsidP="00F56880">
      <w:pPr>
        <w:jc w:val="both"/>
      </w:pPr>
      <w:r>
        <w:t>In some use cases the UE might have preferences for specific time occasions where the pre-configured PUSCH resources should occur. This can be due to the traffic characteristics of the application requiring SDT (e.g. an application where the traffic is generated every x seconds) or it can be due to the type of UE (e.g. a Multi-USIM device, where due to the activity of the different USIMs certain time periods are not suitable for pre-configured PUSCH based SDT). As such, the UE should be able to indicate to the network these preferences.</w:t>
      </w:r>
    </w:p>
    <w:p w14:paraId="3E31707B" w14:textId="02C905E4" w:rsidR="00F56880" w:rsidRDefault="00F56880" w:rsidP="00F56880">
      <w:pPr>
        <w:jc w:val="both"/>
      </w:pPr>
      <w:r w:rsidRPr="00A56F55">
        <w:rPr>
          <w:b/>
          <w:bCs/>
        </w:rPr>
        <w:t xml:space="preserve">Proposal </w:t>
      </w:r>
      <w:r w:rsidR="002971A4">
        <w:rPr>
          <w:b/>
          <w:bCs/>
        </w:rPr>
        <w:t>1</w:t>
      </w:r>
      <w:r w:rsidR="00424D6C">
        <w:rPr>
          <w:b/>
          <w:bCs/>
        </w:rPr>
        <w:t>0</w:t>
      </w:r>
      <w:r w:rsidRPr="00A56F55">
        <w:rPr>
          <w:b/>
          <w:bCs/>
        </w:rPr>
        <w:t xml:space="preserve">: </w:t>
      </w:r>
      <w:r w:rsidRPr="006B1D22">
        <w:t>Specify signalling mechanisms that allow the UE to indicate to the Network its preferences in regard to the time occurrence of pre-configured PUSCH based SDT.</w:t>
      </w:r>
    </w:p>
    <w:bookmarkEnd w:id="0"/>
    <w:p w14:paraId="797F4DA5" w14:textId="77777777" w:rsidR="00F56880" w:rsidRPr="006E13D1" w:rsidRDefault="00F56880" w:rsidP="00F56880">
      <w:pPr>
        <w:pStyle w:val="Heading1"/>
      </w:pPr>
      <w:r>
        <w:t>4</w:t>
      </w:r>
      <w:r>
        <w:tab/>
        <w:t>Conclusion</w:t>
      </w:r>
    </w:p>
    <w:p w14:paraId="23D2B0F9" w14:textId="77777777" w:rsidR="00F56880" w:rsidRDefault="00F56880" w:rsidP="00F56880">
      <w:pPr>
        <w:rPr>
          <w:color w:val="000000" w:themeColor="text1"/>
          <w:sz w:val="22"/>
          <w:szCs w:val="22"/>
        </w:rPr>
      </w:pPr>
      <w:r w:rsidRPr="36FD2942">
        <w:rPr>
          <w:rFonts w:eastAsia="Times New Roman"/>
          <w:color w:val="000000" w:themeColor="text1"/>
          <w:sz w:val="22"/>
          <w:szCs w:val="22"/>
        </w:rPr>
        <w:t>The following proposals have been made:</w:t>
      </w:r>
    </w:p>
    <w:p w14:paraId="309B5AA9" w14:textId="790BE4F8" w:rsidR="008775B4" w:rsidRDefault="008775B4" w:rsidP="008775B4">
      <w:pPr>
        <w:jc w:val="both"/>
      </w:pPr>
      <w:r w:rsidRPr="001B6599">
        <w:rPr>
          <w:b/>
          <w:bCs/>
        </w:rPr>
        <w:t xml:space="preserve">Proposal </w:t>
      </w:r>
      <w:r w:rsidR="00424D6C">
        <w:rPr>
          <w:b/>
          <w:bCs/>
        </w:rPr>
        <w:t>1</w:t>
      </w:r>
      <w:r>
        <w:t>: The UE performs beam evaluation according to RAN4 requirement, i.e. not necessarily for every CG occasions.</w:t>
      </w:r>
    </w:p>
    <w:p w14:paraId="52F1CE86" w14:textId="5D45AF33" w:rsidR="008775B4" w:rsidRDefault="008775B4" w:rsidP="008775B4">
      <w:pPr>
        <w:jc w:val="both"/>
      </w:pPr>
      <w:r w:rsidRPr="001B6599">
        <w:rPr>
          <w:b/>
          <w:bCs/>
        </w:rPr>
        <w:t xml:space="preserve">Proposal </w:t>
      </w:r>
      <w:r w:rsidR="00424D6C">
        <w:rPr>
          <w:b/>
          <w:bCs/>
        </w:rPr>
        <w:t>2</w:t>
      </w:r>
      <w:r>
        <w:t>: When there is no sample in the CG occasion, previous evaluation result applies.</w:t>
      </w:r>
    </w:p>
    <w:p w14:paraId="2CEB676B" w14:textId="3B947009" w:rsidR="008775B4" w:rsidRDefault="008775B4" w:rsidP="008775B4">
      <w:pPr>
        <w:jc w:val="both"/>
      </w:pPr>
      <w:r w:rsidRPr="001B6599">
        <w:rPr>
          <w:b/>
          <w:bCs/>
        </w:rPr>
        <w:t xml:space="preserve">Proposal </w:t>
      </w:r>
      <w:r w:rsidR="00424D6C">
        <w:rPr>
          <w:b/>
          <w:bCs/>
        </w:rPr>
        <w:t>3</w:t>
      </w:r>
      <w:r>
        <w:t xml:space="preserve">: </w:t>
      </w:r>
      <w:r w:rsidR="00A41CF2">
        <w:t>T</w:t>
      </w:r>
      <w:r>
        <w:t>he UE should not unnecessarily change beams when the current beam is still valid.</w:t>
      </w:r>
    </w:p>
    <w:p w14:paraId="5DEB32A9" w14:textId="791B99EF" w:rsidR="008775B4" w:rsidRDefault="008775B4" w:rsidP="008775B4">
      <w:pPr>
        <w:jc w:val="both"/>
      </w:pPr>
      <w:r w:rsidRPr="00A2010C">
        <w:rPr>
          <w:b/>
          <w:bCs/>
        </w:rPr>
        <w:t xml:space="preserve">Proposal </w:t>
      </w:r>
      <w:r w:rsidR="00424D6C">
        <w:rPr>
          <w:b/>
          <w:bCs/>
        </w:rPr>
        <w:t>4</w:t>
      </w:r>
      <w:r>
        <w:t xml:space="preserve">: </w:t>
      </w:r>
      <w:r w:rsidR="00A41CF2">
        <w:t>W</w:t>
      </w:r>
      <w:r>
        <w:t>hen SSB for CG-SDT is switched, the UE switches beam for DL monitoring accordingly.</w:t>
      </w:r>
    </w:p>
    <w:p w14:paraId="42A34614" w14:textId="59CBBC91" w:rsidR="008775B4" w:rsidRDefault="008775B4" w:rsidP="008775B4">
      <w:pPr>
        <w:rPr>
          <w:bCs/>
          <w:iCs/>
          <w:lang w:eastAsia="zh-CN"/>
        </w:rPr>
      </w:pPr>
      <w:r>
        <w:rPr>
          <w:b/>
          <w:bCs/>
        </w:rPr>
        <w:t xml:space="preserve">Proposal </w:t>
      </w:r>
      <w:r w:rsidR="00424D6C">
        <w:rPr>
          <w:b/>
          <w:bCs/>
        </w:rPr>
        <w:t>5</w:t>
      </w:r>
      <w:r>
        <w:rPr>
          <w:b/>
          <w:bCs/>
        </w:rPr>
        <w:t>:</w:t>
      </w:r>
      <w:r w:rsidRPr="009003CE">
        <w:t xml:space="preserve"> </w:t>
      </w:r>
      <w:r>
        <w:rPr>
          <w:bCs/>
          <w:iCs/>
          <w:lang w:eastAsia="zh-CN"/>
        </w:rPr>
        <w:t>Highest N SSBs of SSBs indicated in SIB1 are considered when considering RSRP threshold-based TA validation.</w:t>
      </w:r>
    </w:p>
    <w:p w14:paraId="6A11E6DB" w14:textId="475C9A45" w:rsidR="00940F8C" w:rsidRDefault="00940F8C" w:rsidP="00940F8C">
      <w:pPr>
        <w:rPr>
          <w:bCs/>
          <w:iCs/>
          <w:lang w:eastAsia="zh-CN"/>
        </w:rPr>
      </w:pPr>
      <w:r w:rsidRPr="0021566D">
        <w:rPr>
          <w:b/>
          <w:iCs/>
          <w:lang w:eastAsia="zh-CN"/>
        </w:rPr>
        <w:t>Proposal</w:t>
      </w:r>
      <w:r>
        <w:rPr>
          <w:b/>
          <w:iCs/>
          <w:lang w:eastAsia="zh-CN"/>
        </w:rPr>
        <w:t xml:space="preserve"> </w:t>
      </w:r>
      <w:r w:rsidR="00424D6C">
        <w:rPr>
          <w:b/>
          <w:iCs/>
          <w:lang w:eastAsia="zh-CN"/>
        </w:rPr>
        <w:t>6</w:t>
      </w:r>
      <w:r w:rsidRPr="0021566D">
        <w:rPr>
          <w:b/>
          <w:iCs/>
          <w:lang w:eastAsia="zh-CN"/>
        </w:rPr>
        <w:t>:</w:t>
      </w:r>
      <w:r>
        <w:rPr>
          <w:bCs/>
          <w:iCs/>
          <w:lang w:eastAsia="zh-CN"/>
        </w:rPr>
        <w:t xml:space="preserve"> RSRP change threshold could be configured per beam or per set of beams.</w:t>
      </w:r>
    </w:p>
    <w:p w14:paraId="5E424700" w14:textId="322B0D09" w:rsidR="008775B4" w:rsidRPr="00830C5E" w:rsidRDefault="008775B4" w:rsidP="008775B4">
      <w:pPr>
        <w:rPr>
          <w:lang w:eastAsia="zh-CN"/>
        </w:rPr>
      </w:pPr>
      <w:r w:rsidRPr="0021566D">
        <w:rPr>
          <w:b/>
          <w:bCs/>
        </w:rPr>
        <w:t>Proposal</w:t>
      </w:r>
      <w:r>
        <w:rPr>
          <w:b/>
          <w:bCs/>
        </w:rPr>
        <w:t xml:space="preserve"> </w:t>
      </w:r>
      <w:r w:rsidR="00424D6C">
        <w:rPr>
          <w:b/>
          <w:bCs/>
        </w:rPr>
        <w:t>7</w:t>
      </w:r>
      <w:r w:rsidRPr="0021566D">
        <w:rPr>
          <w:b/>
          <w:bCs/>
        </w:rPr>
        <w:t xml:space="preserve">: </w:t>
      </w:r>
      <w:r>
        <w:t>RSPR change threshold is optionally configured or infinity value should be supported.</w:t>
      </w:r>
    </w:p>
    <w:p w14:paraId="362F3262" w14:textId="6A1AC0E0" w:rsidR="002971A4" w:rsidRDefault="002971A4" w:rsidP="002971A4">
      <w:pPr>
        <w:jc w:val="both"/>
      </w:pPr>
      <w:r w:rsidRPr="00EF56F7">
        <w:rPr>
          <w:b/>
          <w:bCs/>
        </w:rPr>
        <w:t xml:space="preserve">Proposal </w:t>
      </w:r>
      <w:r w:rsidR="00424D6C">
        <w:rPr>
          <w:b/>
          <w:bCs/>
        </w:rPr>
        <w:t>8</w:t>
      </w:r>
      <w:r>
        <w:t>: decide if to revert the previous agreement of allowing CG-SDT on dedicated BWP.</w:t>
      </w:r>
    </w:p>
    <w:p w14:paraId="4276C746" w14:textId="30AAB3A7" w:rsidR="008775B4" w:rsidRPr="006B1D22" w:rsidRDefault="008775B4" w:rsidP="008775B4">
      <w:pPr>
        <w:jc w:val="both"/>
      </w:pPr>
      <w:r w:rsidRPr="00E93A54">
        <w:rPr>
          <w:b/>
          <w:bCs/>
        </w:rPr>
        <w:t>Proposal</w:t>
      </w:r>
      <w:r w:rsidR="00424D6C">
        <w:rPr>
          <w:b/>
          <w:bCs/>
        </w:rPr>
        <w:t xml:space="preserve"> 9</w:t>
      </w:r>
      <w:r w:rsidRPr="00E93A54">
        <w:rPr>
          <w:b/>
          <w:bCs/>
        </w:rPr>
        <w:t xml:space="preserve">: </w:t>
      </w:r>
      <w:r w:rsidRPr="006B1D22">
        <w:t>The UE should be allowed to request to the Network for a pre-configured PUSCH based SDT resource/configuration.</w:t>
      </w:r>
    </w:p>
    <w:p w14:paraId="08011766" w14:textId="452DD5BF" w:rsidR="008775B4" w:rsidRDefault="008775B4" w:rsidP="008775B4">
      <w:pPr>
        <w:jc w:val="both"/>
      </w:pPr>
      <w:r w:rsidRPr="00A56F55">
        <w:rPr>
          <w:b/>
          <w:bCs/>
        </w:rPr>
        <w:t xml:space="preserve">Proposal </w:t>
      </w:r>
      <w:r w:rsidR="00424D6C">
        <w:rPr>
          <w:b/>
          <w:bCs/>
        </w:rPr>
        <w:t>10</w:t>
      </w:r>
      <w:r w:rsidRPr="00A56F55">
        <w:rPr>
          <w:b/>
          <w:bCs/>
        </w:rPr>
        <w:t xml:space="preserve">: </w:t>
      </w:r>
      <w:r w:rsidRPr="006B1D22">
        <w:t>Specify signalling mechanisms that allow the UE to indicate to the Network its preferences in regard to the time occurrence of pre-configured PUSCH based SDT.</w:t>
      </w:r>
    </w:p>
    <w:p w14:paraId="3288678D" w14:textId="77777777" w:rsidR="00F56880" w:rsidRPr="00C02267" w:rsidRDefault="00F56880" w:rsidP="00F56880">
      <w:pPr>
        <w:pStyle w:val="Heading1"/>
        <w:jc w:val="both"/>
        <w:rPr>
          <w:lang w:val="en-US"/>
        </w:rPr>
      </w:pPr>
      <w:r w:rsidRPr="00C02267">
        <w:rPr>
          <w:lang w:val="en-US"/>
        </w:rPr>
        <w:t>References</w:t>
      </w:r>
    </w:p>
    <w:p w14:paraId="6733F0BA" w14:textId="642F3B32" w:rsidR="00484FE3" w:rsidRDefault="00484FE3" w:rsidP="00484FE3">
      <w:pPr>
        <w:numPr>
          <w:ilvl w:val="0"/>
          <w:numId w:val="9"/>
        </w:numPr>
        <w:overflowPunct w:val="0"/>
        <w:autoSpaceDE w:val="0"/>
        <w:autoSpaceDN w:val="0"/>
        <w:adjustRightInd w:val="0"/>
        <w:jc w:val="both"/>
        <w:textAlignment w:val="baseline"/>
      </w:pPr>
      <w:r w:rsidRPr="00162343">
        <w:t>R1-2108649</w:t>
      </w:r>
      <w:r>
        <w:t xml:space="preserve">, </w:t>
      </w:r>
      <w:r w:rsidRPr="00C876AA">
        <w:rPr>
          <w:i/>
          <w:iCs/>
        </w:rPr>
        <w:t>LS on the TA validation and mapping details for CG-SDT</w:t>
      </w:r>
      <w:r>
        <w:t>, RAN1</w:t>
      </w:r>
    </w:p>
    <w:p w14:paraId="35F222F4" w14:textId="5C23C68F" w:rsidR="00080512" w:rsidRPr="00A209D6" w:rsidRDefault="000F0E24" w:rsidP="001A072D">
      <w:pPr>
        <w:numPr>
          <w:ilvl w:val="0"/>
          <w:numId w:val="9"/>
        </w:numPr>
        <w:overflowPunct w:val="0"/>
        <w:autoSpaceDE w:val="0"/>
        <w:autoSpaceDN w:val="0"/>
        <w:adjustRightInd w:val="0"/>
        <w:jc w:val="both"/>
        <w:textAlignment w:val="baseline"/>
      </w:pPr>
      <w:r w:rsidRPr="000F0E24">
        <w:t>R1-2108089</w:t>
      </w:r>
      <w:r w:rsidR="00512E1E">
        <w:rPr>
          <w:rFonts w:hint="eastAsia"/>
        </w:rPr>
        <w:t>,</w:t>
      </w:r>
      <w:r w:rsidR="00512E1E">
        <w:t xml:space="preserve"> </w:t>
      </w:r>
      <w:r w:rsidR="00512E1E" w:rsidRPr="00C876AA">
        <w:rPr>
          <w:i/>
          <w:iCs/>
        </w:rPr>
        <w:t>On physical layer aspects of small data transmission</w:t>
      </w:r>
      <w:r w:rsidR="00512E1E">
        <w:t xml:space="preserve">, </w:t>
      </w:r>
      <w:r w:rsidR="00BB1D0C" w:rsidRPr="00BB1D0C">
        <w:t>Nokia, Nokia Shanghai Bell</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3F9A4" w14:textId="77777777" w:rsidR="00E859B6" w:rsidRDefault="00E859B6">
      <w:r>
        <w:separator/>
      </w:r>
    </w:p>
  </w:endnote>
  <w:endnote w:type="continuationSeparator" w:id="0">
    <w:p w14:paraId="17924CEB" w14:textId="77777777" w:rsidR="00E859B6" w:rsidRDefault="00E859B6">
      <w:r>
        <w:continuationSeparator/>
      </w:r>
    </w:p>
  </w:endnote>
  <w:endnote w:type="continuationNotice" w:id="1">
    <w:p w14:paraId="5480F401"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FD48B" w14:textId="77777777" w:rsidR="00E859B6" w:rsidRDefault="00E859B6">
      <w:r>
        <w:separator/>
      </w:r>
    </w:p>
  </w:footnote>
  <w:footnote w:type="continuationSeparator" w:id="0">
    <w:p w14:paraId="317FC47A" w14:textId="77777777" w:rsidR="00E859B6" w:rsidRDefault="00E859B6">
      <w:r>
        <w:continuationSeparator/>
      </w:r>
    </w:p>
  </w:footnote>
  <w:footnote w:type="continuationNotice" w:id="1">
    <w:p w14:paraId="7F316E8F"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8B3756"/>
    <w:multiLevelType w:val="hybridMultilevel"/>
    <w:tmpl w:val="8D28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962BF"/>
    <w:multiLevelType w:val="hybridMultilevel"/>
    <w:tmpl w:val="FC781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8702F6B"/>
    <w:multiLevelType w:val="hybridMultilevel"/>
    <w:tmpl w:val="9F38BA3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027FCD"/>
    <w:multiLevelType w:val="hybridMultilevel"/>
    <w:tmpl w:val="4178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13"/>
  </w:num>
  <w:num w:numId="7">
    <w:abstractNumId w:val="14"/>
  </w:num>
  <w:num w:numId="8">
    <w:abstractNumId w:val="1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8"/>
  </w:num>
  <w:num w:numId="12">
    <w:abstractNumId w:val="12"/>
  </w:num>
  <w:num w:numId="13">
    <w:abstractNumId w:val="8"/>
  </w:num>
  <w:num w:numId="14">
    <w:abstractNumId w:val="16"/>
  </w:num>
  <w:num w:numId="15">
    <w:abstractNumId w:val="17"/>
  </w:num>
  <w:num w:numId="16">
    <w:abstractNumId w:val="5"/>
  </w:num>
  <w:num w:numId="17">
    <w:abstractNumId w:val="1"/>
  </w:num>
  <w:num w:numId="18">
    <w:abstractNumId w:val="3"/>
  </w:num>
  <w:num w:numId="19">
    <w:abstractNumId w:val="4"/>
  </w:num>
  <w:num w:numId="20">
    <w:abstractNumId w:val="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31"/>
    <w:rsid w:val="00012448"/>
    <w:rsid w:val="00013EB3"/>
    <w:rsid w:val="00016557"/>
    <w:rsid w:val="00023171"/>
    <w:rsid w:val="00023C40"/>
    <w:rsid w:val="0002731F"/>
    <w:rsid w:val="00033397"/>
    <w:rsid w:val="00040095"/>
    <w:rsid w:val="00051E80"/>
    <w:rsid w:val="00062B13"/>
    <w:rsid w:val="00065268"/>
    <w:rsid w:val="00072AA6"/>
    <w:rsid w:val="00073C9C"/>
    <w:rsid w:val="00076F79"/>
    <w:rsid w:val="00080512"/>
    <w:rsid w:val="000811DB"/>
    <w:rsid w:val="000817C1"/>
    <w:rsid w:val="000842FD"/>
    <w:rsid w:val="00090468"/>
    <w:rsid w:val="0009406D"/>
    <w:rsid w:val="00094568"/>
    <w:rsid w:val="00097501"/>
    <w:rsid w:val="000A4F08"/>
    <w:rsid w:val="000B7BCF"/>
    <w:rsid w:val="000C522B"/>
    <w:rsid w:val="000D58AB"/>
    <w:rsid w:val="000E59C9"/>
    <w:rsid w:val="000F0E24"/>
    <w:rsid w:val="001078A7"/>
    <w:rsid w:val="00112F1A"/>
    <w:rsid w:val="00113BF1"/>
    <w:rsid w:val="00125E66"/>
    <w:rsid w:val="0012631D"/>
    <w:rsid w:val="00136119"/>
    <w:rsid w:val="001374CE"/>
    <w:rsid w:val="00145075"/>
    <w:rsid w:val="00145431"/>
    <w:rsid w:val="00162343"/>
    <w:rsid w:val="00162F0F"/>
    <w:rsid w:val="00170E03"/>
    <w:rsid w:val="00172C10"/>
    <w:rsid w:val="00173259"/>
    <w:rsid w:val="001741A0"/>
    <w:rsid w:val="00175FA0"/>
    <w:rsid w:val="001914FD"/>
    <w:rsid w:val="00194CD0"/>
    <w:rsid w:val="001A072D"/>
    <w:rsid w:val="001A2C0B"/>
    <w:rsid w:val="001A5D44"/>
    <w:rsid w:val="001A7379"/>
    <w:rsid w:val="001B49C9"/>
    <w:rsid w:val="001B6599"/>
    <w:rsid w:val="001C23F4"/>
    <w:rsid w:val="001C4F79"/>
    <w:rsid w:val="001D132C"/>
    <w:rsid w:val="001E3531"/>
    <w:rsid w:val="001E6127"/>
    <w:rsid w:val="001F168B"/>
    <w:rsid w:val="001F1A7D"/>
    <w:rsid w:val="001F45D7"/>
    <w:rsid w:val="001F6A01"/>
    <w:rsid w:val="001F7831"/>
    <w:rsid w:val="0020248A"/>
    <w:rsid w:val="00204045"/>
    <w:rsid w:val="0020712B"/>
    <w:rsid w:val="002104CD"/>
    <w:rsid w:val="00213FC5"/>
    <w:rsid w:val="0021513B"/>
    <w:rsid w:val="0021566D"/>
    <w:rsid w:val="0022606D"/>
    <w:rsid w:val="00230C5D"/>
    <w:rsid w:val="00231728"/>
    <w:rsid w:val="00236BAC"/>
    <w:rsid w:val="00242A5D"/>
    <w:rsid w:val="00244A05"/>
    <w:rsid w:val="00250404"/>
    <w:rsid w:val="002610D8"/>
    <w:rsid w:val="00270DCB"/>
    <w:rsid w:val="002731B0"/>
    <w:rsid w:val="002747EC"/>
    <w:rsid w:val="00275546"/>
    <w:rsid w:val="002855BF"/>
    <w:rsid w:val="0029267B"/>
    <w:rsid w:val="002971A4"/>
    <w:rsid w:val="002C49CA"/>
    <w:rsid w:val="002D4F70"/>
    <w:rsid w:val="002D55FF"/>
    <w:rsid w:val="002D5E39"/>
    <w:rsid w:val="002D6AAE"/>
    <w:rsid w:val="002E1CE4"/>
    <w:rsid w:val="002E2809"/>
    <w:rsid w:val="002E4985"/>
    <w:rsid w:val="002F0D22"/>
    <w:rsid w:val="00307E1D"/>
    <w:rsid w:val="00311B17"/>
    <w:rsid w:val="003172DC"/>
    <w:rsid w:val="003217D9"/>
    <w:rsid w:val="00325AE3"/>
    <w:rsid w:val="00326069"/>
    <w:rsid w:val="0035462D"/>
    <w:rsid w:val="0036459E"/>
    <w:rsid w:val="00364B41"/>
    <w:rsid w:val="003707B4"/>
    <w:rsid w:val="003813DB"/>
    <w:rsid w:val="00383096"/>
    <w:rsid w:val="00384F85"/>
    <w:rsid w:val="0039346C"/>
    <w:rsid w:val="00394AF4"/>
    <w:rsid w:val="003A41EF"/>
    <w:rsid w:val="003B40AD"/>
    <w:rsid w:val="003C4E37"/>
    <w:rsid w:val="003E16BE"/>
    <w:rsid w:val="003F018C"/>
    <w:rsid w:val="003F4E28"/>
    <w:rsid w:val="004006E8"/>
    <w:rsid w:val="00401855"/>
    <w:rsid w:val="00402301"/>
    <w:rsid w:val="0041279F"/>
    <w:rsid w:val="00422C1C"/>
    <w:rsid w:val="00424D6C"/>
    <w:rsid w:val="0043059B"/>
    <w:rsid w:val="004306EF"/>
    <w:rsid w:val="00442136"/>
    <w:rsid w:val="004569AC"/>
    <w:rsid w:val="00465587"/>
    <w:rsid w:val="00477455"/>
    <w:rsid w:val="00482A63"/>
    <w:rsid w:val="00484FE3"/>
    <w:rsid w:val="004A1F7B"/>
    <w:rsid w:val="004A4BD1"/>
    <w:rsid w:val="004B19F1"/>
    <w:rsid w:val="004C25D6"/>
    <w:rsid w:val="004C44D2"/>
    <w:rsid w:val="004C7731"/>
    <w:rsid w:val="004D1306"/>
    <w:rsid w:val="004D3578"/>
    <w:rsid w:val="004D380D"/>
    <w:rsid w:val="004E213A"/>
    <w:rsid w:val="004E3E0A"/>
    <w:rsid w:val="004F1893"/>
    <w:rsid w:val="004F1C0A"/>
    <w:rsid w:val="004F4540"/>
    <w:rsid w:val="004F47D0"/>
    <w:rsid w:val="004F73A7"/>
    <w:rsid w:val="00502A4E"/>
    <w:rsid w:val="00503171"/>
    <w:rsid w:val="00506C28"/>
    <w:rsid w:val="00512897"/>
    <w:rsid w:val="00512E1E"/>
    <w:rsid w:val="0051739C"/>
    <w:rsid w:val="00533EB9"/>
    <w:rsid w:val="00534DA0"/>
    <w:rsid w:val="00543E6C"/>
    <w:rsid w:val="00565087"/>
    <w:rsid w:val="0056573F"/>
    <w:rsid w:val="00571279"/>
    <w:rsid w:val="0057632E"/>
    <w:rsid w:val="005851C4"/>
    <w:rsid w:val="005A48CA"/>
    <w:rsid w:val="005A49C6"/>
    <w:rsid w:val="005C24C9"/>
    <w:rsid w:val="005D378D"/>
    <w:rsid w:val="005D5923"/>
    <w:rsid w:val="005D66DB"/>
    <w:rsid w:val="005E411F"/>
    <w:rsid w:val="006000BA"/>
    <w:rsid w:val="00604F5B"/>
    <w:rsid w:val="00611566"/>
    <w:rsid w:val="006225D2"/>
    <w:rsid w:val="006377A5"/>
    <w:rsid w:val="0064015C"/>
    <w:rsid w:val="00645A7C"/>
    <w:rsid w:val="00646D99"/>
    <w:rsid w:val="00656910"/>
    <w:rsid w:val="006574C0"/>
    <w:rsid w:val="00677454"/>
    <w:rsid w:val="00696821"/>
    <w:rsid w:val="006A1EE0"/>
    <w:rsid w:val="006B04D6"/>
    <w:rsid w:val="006C522F"/>
    <w:rsid w:val="006C66D8"/>
    <w:rsid w:val="006D1E24"/>
    <w:rsid w:val="006D35DE"/>
    <w:rsid w:val="006E1057"/>
    <w:rsid w:val="006E1417"/>
    <w:rsid w:val="006E2763"/>
    <w:rsid w:val="006F49EE"/>
    <w:rsid w:val="006F6A2C"/>
    <w:rsid w:val="007069DC"/>
    <w:rsid w:val="00706C3A"/>
    <w:rsid w:val="00710201"/>
    <w:rsid w:val="007103F1"/>
    <w:rsid w:val="007106B3"/>
    <w:rsid w:val="00711BA2"/>
    <w:rsid w:val="00714157"/>
    <w:rsid w:val="0072073A"/>
    <w:rsid w:val="00726BF8"/>
    <w:rsid w:val="007342B5"/>
    <w:rsid w:val="00734A5B"/>
    <w:rsid w:val="00740E76"/>
    <w:rsid w:val="00744E76"/>
    <w:rsid w:val="00755411"/>
    <w:rsid w:val="00757D40"/>
    <w:rsid w:val="00760150"/>
    <w:rsid w:val="00762784"/>
    <w:rsid w:val="007646F9"/>
    <w:rsid w:val="007662B5"/>
    <w:rsid w:val="00781F0F"/>
    <w:rsid w:val="00783AAB"/>
    <w:rsid w:val="00784706"/>
    <w:rsid w:val="0078727C"/>
    <w:rsid w:val="0079049D"/>
    <w:rsid w:val="00793DC5"/>
    <w:rsid w:val="00796823"/>
    <w:rsid w:val="00797A83"/>
    <w:rsid w:val="007A2E55"/>
    <w:rsid w:val="007B18D8"/>
    <w:rsid w:val="007B69AC"/>
    <w:rsid w:val="007C095F"/>
    <w:rsid w:val="007C2DD0"/>
    <w:rsid w:val="007D0227"/>
    <w:rsid w:val="007E3D7F"/>
    <w:rsid w:val="007F2E08"/>
    <w:rsid w:val="007F72D7"/>
    <w:rsid w:val="008022D1"/>
    <w:rsid w:val="008028A4"/>
    <w:rsid w:val="00813245"/>
    <w:rsid w:val="0082395C"/>
    <w:rsid w:val="00830C5E"/>
    <w:rsid w:val="00840351"/>
    <w:rsid w:val="00840C27"/>
    <w:rsid w:val="00840DE0"/>
    <w:rsid w:val="008553AD"/>
    <w:rsid w:val="008575AE"/>
    <w:rsid w:val="008607A8"/>
    <w:rsid w:val="0086354A"/>
    <w:rsid w:val="00865C22"/>
    <w:rsid w:val="00866E26"/>
    <w:rsid w:val="00867E62"/>
    <w:rsid w:val="008768CA"/>
    <w:rsid w:val="008775B4"/>
    <w:rsid w:val="00877EF9"/>
    <w:rsid w:val="00880559"/>
    <w:rsid w:val="008A57C4"/>
    <w:rsid w:val="008B5306"/>
    <w:rsid w:val="008C2E2A"/>
    <w:rsid w:val="008C3057"/>
    <w:rsid w:val="008D2E4D"/>
    <w:rsid w:val="008D6B0B"/>
    <w:rsid w:val="008E36F8"/>
    <w:rsid w:val="008E4C3E"/>
    <w:rsid w:val="008E6CA4"/>
    <w:rsid w:val="008F396F"/>
    <w:rsid w:val="008F3DCD"/>
    <w:rsid w:val="009003CE"/>
    <w:rsid w:val="0090271F"/>
    <w:rsid w:val="00902DB9"/>
    <w:rsid w:val="00903B38"/>
    <w:rsid w:val="0090466A"/>
    <w:rsid w:val="009112C0"/>
    <w:rsid w:val="00923655"/>
    <w:rsid w:val="00931D9B"/>
    <w:rsid w:val="00936071"/>
    <w:rsid w:val="009376CD"/>
    <w:rsid w:val="00940212"/>
    <w:rsid w:val="00940F8C"/>
    <w:rsid w:val="00942EC2"/>
    <w:rsid w:val="009531FB"/>
    <w:rsid w:val="00961B32"/>
    <w:rsid w:val="00962509"/>
    <w:rsid w:val="0096292D"/>
    <w:rsid w:val="009674C6"/>
    <w:rsid w:val="00970DB3"/>
    <w:rsid w:val="00974BB0"/>
    <w:rsid w:val="00975BCD"/>
    <w:rsid w:val="009928A9"/>
    <w:rsid w:val="009A0AF3"/>
    <w:rsid w:val="009B07CD"/>
    <w:rsid w:val="009C19E9"/>
    <w:rsid w:val="009C252F"/>
    <w:rsid w:val="009D651B"/>
    <w:rsid w:val="009D74A6"/>
    <w:rsid w:val="009E0E87"/>
    <w:rsid w:val="009E0E8C"/>
    <w:rsid w:val="00A058F9"/>
    <w:rsid w:val="00A10AD9"/>
    <w:rsid w:val="00A10F02"/>
    <w:rsid w:val="00A12612"/>
    <w:rsid w:val="00A1721C"/>
    <w:rsid w:val="00A2010C"/>
    <w:rsid w:val="00A204CA"/>
    <w:rsid w:val="00A209D6"/>
    <w:rsid w:val="00A22738"/>
    <w:rsid w:val="00A31DA5"/>
    <w:rsid w:val="00A40D94"/>
    <w:rsid w:val="00A41CF2"/>
    <w:rsid w:val="00A430EC"/>
    <w:rsid w:val="00A51FC9"/>
    <w:rsid w:val="00A53724"/>
    <w:rsid w:val="00A54B2B"/>
    <w:rsid w:val="00A723C1"/>
    <w:rsid w:val="00A82346"/>
    <w:rsid w:val="00A84CBA"/>
    <w:rsid w:val="00A94A2A"/>
    <w:rsid w:val="00A9670F"/>
    <w:rsid w:val="00A9671C"/>
    <w:rsid w:val="00AA1553"/>
    <w:rsid w:val="00AB34D1"/>
    <w:rsid w:val="00AC3EE9"/>
    <w:rsid w:val="00AC6CFF"/>
    <w:rsid w:val="00AD1D04"/>
    <w:rsid w:val="00AD3173"/>
    <w:rsid w:val="00AE1FEF"/>
    <w:rsid w:val="00B05380"/>
    <w:rsid w:val="00B05962"/>
    <w:rsid w:val="00B05E94"/>
    <w:rsid w:val="00B07101"/>
    <w:rsid w:val="00B15449"/>
    <w:rsid w:val="00B16C2F"/>
    <w:rsid w:val="00B26E78"/>
    <w:rsid w:val="00B27303"/>
    <w:rsid w:val="00B27CD1"/>
    <w:rsid w:val="00B47FD1"/>
    <w:rsid w:val="00B516BB"/>
    <w:rsid w:val="00B544BE"/>
    <w:rsid w:val="00B606E6"/>
    <w:rsid w:val="00B7538C"/>
    <w:rsid w:val="00B84DB2"/>
    <w:rsid w:val="00BA64AF"/>
    <w:rsid w:val="00BA7C9C"/>
    <w:rsid w:val="00BB1D0C"/>
    <w:rsid w:val="00BB27CF"/>
    <w:rsid w:val="00BB7C99"/>
    <w:rsid w:val="00BC2352"/>
    <w:rsid w:val="00BC281E"/>
    <w:rsid w:val="00BC3555"/>
    <w:rsid w:val="00BC5C13"/>
    <w:rsid w:val="00BC634E"/>
    <w:rsid w:val="00BE16B0"/>
    <w:rsid w:val="00BE75FB"/>
    <w:rsid w:val="00C12B51"/>
    <w:rsid w:val="00C24650"/>
    <w:rsid w:val="00C25465"/>
    <w:rsid w:val="00C3216B"/>
    <w:rsid w:val="00C33079"/>
    <w:rsid w:val="00C549B4"/>
    <w:rsid w:val="00C55A12"/>
    <w:rsid w:val="00C60ED9"/>
    <w:rsid w:val="00C6553E"/>
    <w:rsid w:val="00C83A13"/>
    <w:rsid w:val="00C85241"/>
    <w:rsid w:val="00C86F10"/>
    <w:rsid w:val="00C876AA"/>
    <w:rsid w:val="00C9068C"/>
    <w:rsid w:val="00C92967"/>
    <w:rsid w:val="00CA3D0C"/>
    <w:rsid w:val="00CA654B"/>
    <w:rsid w:val="00CB72B8"/>
    <w:rsid w:val="00CC4E58"/>
    <w:rsid w:val="00CD0BA8"/>
    <w:rsid w:val="00CD1EA9"/>
    <w:rsid w:val="00CD30A6"/>
    <w:rsid w:val="00CD4C7B"/>
    <w:rsid w:val="00CD58FE"/>
    <w:rsid w:val="00CF4033"/>
    <w:rsid w:val="00D078CE"/>
    <w:rsid w:val="00D201D7"/>
    <w:rsid w:val="00D214F2"/>
    <w:rsid w:val="00D22D26"/>
    <w:rsid w:val="00D33BE3"/>
    <w:rsid w:val="00D3428E"/>
    <w:rsid w:val="00D3792D"/>
    <w:rsid w:val="00D42BB5"/>
    <w:rsid w:val="00D55E47"/>
    <w:rsid w:val="00D62E19"/>
    <w:rsid w:val="00D67CD1"/>
    <w:rsid w:val="00D738D6"/>
    <w:rsid w:val="00D80795"/>
    <w:rsid w:val="00D831FD"/>
    <w:rsid w:val="00D854BE"/>
    <w:rsid w:val="00D87E00"/>
    <w:rsid w:val="00D9134D"/>
    <w:rsid w:val="00D96D11"/>
    <w:rsid w:val="00DA4B96"/>
    <w:rsid w:val="00DA7A03"/>
    <w:rsid w:val="00DB02DA"/>
    <w:rsid w:val="00DB0DB8"/>
    <w:rsid w:val="00DB1818"/>
    <w:rsid w:val="00DB6654"/>
    <w:rsid w:val="00DB76A6"/>
    <w:rsid w:val="00DC309B"/>
    <w:rsid w:val="00DC4DA2"/>
    <w:rsid w:val="00DC5261"/>
    <w:rsid w:val="00DC694D"/>
    <w:rsid w:val="00DC74D8"/>
    <w:rsid w:val="00DD5966"/>
    <w:rsid w:val="00DE25D2"/>
    <w:rsid w:val="00DE5168"/>
    <w:rsid w:val="00E007F6"/>
    <w:rsid w:val="00E12DAB"/>
    <w:rsid w:val="00E12E16"/>
    <w:rsid w:val="00E37F13"/>
    <w:rsid w:val="00E422EE"/>
    <w:rsid w:val="00E45949"/>
    <w:rsid w:val="00E46C08"/>
    <w:rsid w:val="00E471CF"/>
    <w:rsid w:val="00E572DC"/>
    <w:rsid w:val="00E62835"/>
    <w:rsid w:val="00E77645"/>
    <w:rsid w:val="00E80AE8"/>
    <w:rsid w:val="00E83697"/>
    <w:rsid w:val="00E859B6"/>
    <w:rsid w:val="00E86476"/>
    <w:rsid w:val="00E928CC"/>
    <w:rsid w:val="00EA66C9"/>
    <w:rsid w:val="00EB4F10"/>
    <w:rsid w:val="00EC4A25"/>
    <w:rsid w:val="00ED3825"/>
    <w:rsid w:val="00EF56F7"/>
    <w:rsid w:val="00EF612C"/>
    <w:rsid w:val="00F025A2"/>
    <w:rsid w:val="00F036E9"/>
    <w:rsid w:val="00F07388"/>
    <w:rsid w:val="00F12500"/>
    <w:rsid w:val="00F2026E"/>
    <w:rsid w:val="00F2210A"/>
    <w:rsid w:val="00F223D1"/>
    <w:rsid w:val="00F23E2E"/>
    <w:rsid w:val="00F31372"/>
    <w:rsid w:val="00F329E0"/>
    <w:rsid w:val="00F37743"/>
    <w:rsid w:val="00F4655B"/>
    <w:rsid w:val="00F537C6"/>
    <w:rsid w:val="00F54A3D"/>
    <w:rsid w:val="00F54CB0"/>
    <w:rsid w:val="00F567CD"/>
    <w:rsid w:val="00F56880"/>
    <w:rsid w:val="00F57573"/>
    <w:rsid w:val="00F579CD"/>
    <w:rsid w:val="00F653B8"/>
    <w:rsid w:val="00F71B89"/>
    <w:rsid w:val="00F7353C"/>
    <w:rsid w:val="00F76730"/>
    <w:rsid w:val="00F76F8F"/>
    <w:rsid w:val="00F8310C"/>
    <w:rsid w:val="00F87725"/>
    <w:rsid w:val="00F92083"/>
    <w:rsid w:val="00F941DF"/>
    <w:rsid w:val="00FA1266"/>
    <w:rsid w:val="00FB36FA"/>
    <w:rsid w:val="00FC1192"/>
    <w:rsid w:val="00FE106D"/>
    <w:rsid w:val="00FE1DFB"/>
    <w:rsid w:val="00FE251B"/>
    <w:rsid w:val="00FE2FE5"/>
    <w:rsid w:val="00FF72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481BB47A-5846-4FA1-A45E-3AF28CCC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F1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列出段落1,リスト段落,列出段落,列"/>
    <w:basedOn w:val="Normal"/>
    <w:link w:val="ListParagraphChar"/>
    <w:uiPriority w:val="99"/>
    <w:qFormat/>
    <w:rsid w:val="00BB27CF"/>
    <w:pPr>
      <w:ind w:firstLineChars="200" w:firstLine="420"/>
    </w:pPr>
    <w:rPr>
      <w:rFonts w:eastAsia="MS Mincho"/>
    </w:r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99"/>
    <w:qFormat/>
    <w:rsid w:val="00BB27CF"/>
    <w:rPr>
      <w:rFonts w:eastAsia="MS Mincho"/>
      <w:lang w:eastAsia="en-US"/>
    </w:rPr>
  </w:style>
  <w:style w:type="character" w:styleId="CommentReference">
    <w:name w:val="annotation reference"/>
    <w:basedOn w:val="DefaultParagraphFont"/>
    <w:rsid w:val="001E6127"/>
    <w:rPr>
      <w:sz w:val="16"/>
      <w:szCs w:val="16"/>
    </w:rPr>
  </w:style>
  <w:style w:type="paragraph" w:styleId="CommentText">
    <w:name w:val="annotation text"/>
    <w:basedOn w:val="Normal"/>
    <w:link w:val="CommentTextChar"/>
    <w:rsid w:val="001E6127"/>
  </w:style>
  <w:style w:type="character" w:customStyle="1" w:styleId="CommentTextChar">
    <w:name w:val="Comment Text Char"/>
    <w:basedOn w:val="DefaultParagraphFont"/>
    <w:link w:val="CommentText"/>
    <w:rsid w:val="001E6127"/>
    <w:rPr>
      <w:lang w:eastAsia="en-US"/>
    </w:rPr>
  </w:style>
  <w:style w:type="paragraph" w:styleId="CommentSubject">
    <w:name w:val="annotation subject"/>
    <w:basedOn w:val="CommentText"/>
    <w:next w:val="CommentText"/>
    <w:link w:val="CommentSubjectChar"/>
    <w:rsid w:val="001E6127"/>
    <w:rPr>
      <w:b/>
      <w:bCs/>
    </w:rPr>
  </w:style>
  <w:style w:type="character" w:customStyle="1" w:styleId="CommentSubjectChar">
    <w:name w:val="Comment Subject Char"/>
    <w:basedOn w:val="CommentTextChar"/>
    <w:link w:val="CommentSubject"/>
    <w:rsid w:val="001E6127"/>
    <w:rPr>
      <w:b/>
      <w:bCs/>
      <w:lang w:eastAsia="en-US"/>
    </w:rPr>
  </w:style>
  <w:style w:type="paragraph" w:customStyle="1" w:styleId="Comments">
    <w:name w:val="Comments"/>
    <w:basedOn w:val="Normal"/>
    <w:link w:val="CommentsChar"/>
    <w:qFormat/>
    <w:rsid w:val="0014543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45431"/>
    <w:rPr>
      <w:rFonts w:ascii="Arial" w:eastAsia="MS Mincho" w:hAnsi="Arial"/>
      <w:i/>
      <w:noProof/>
      <w:sz w:val="18"/>
      <w:szCs w:val="24"/>
    </w:rPr>
  </w:style>
  <w:style w:type="paragraph" w:customStyle="1" w:styleId="Doc-text2">
    <w:name w:val="Doc-text2"/>
    <w:basedOn w:val="Normal"/>
    <w:link w:val="Doc-text2Char"/>
    <w:qFormat/>
    <w:rsid w:val="00903B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03B38"/>
    <w:rPr>
      <w:rFonts w:ascii="Arial" w:eastAsia="MS Mincho" w:hAnsi="Arial"/>
      <w:szCs w:val="24"/>
    </w:rPr>
  </w:style>
  <w:style w:type="paragraph" w:styleId="NormalWeb">
    <w:name w:val="Normal (Web)"/>
    <w:basedOn w:val="Normal"/>
    <w:uiPriority w:val="99"/>
    <w:unhideWhenUsed/>
    <w:rsid w:val="00502A4E"/>
    <w:pPr>
      <w:spacing w:before="100" w:beforeAutospacing="1" w:after="100" w:afterAutospacing="1"/>
    </w:pPr>
    <w:rPr>
      <w:rFonts w:ascii="Calibri" w:eastAsiaTheme="minorEastAsia" w:hAnsi="Calibri" w:cs="Calibri"/>
      <w:sz w:val="22"/>
      <w:szCs w:val="22"/>
      <w:lang w:val="en-US" w:eastAsia="zh-CN"/>
    </w:rPr>
  </w:style>
  <w:style w:type="character" w:styleId="Emphasis">
    <w:name w:val="Emphasis"/>
    <w:basedOn w:val="DefaultParagraphFont"/>
    <w:uiPriority w:val="20"/>
    <w:qFormat/>
    <w:rsid w:val="00502A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3508">
      <w:bodyDiv w:val="1"/>
      <w:marLeft w:val="0"/>
      <w:marRight w:val="0"/>
      <w:marTop w:val="0"/>
      <w:marBottom w:val="0"/>
      <w:divBdr>
        <w:top w:val="none" w:sz="0" w:space="0" w:color="auto"/>
        <w:left w:val="none" w:sz="0" w:space="0" w:color="auto"/>
        <w:bottom w:val="none" w:sz="0" w:space="0" w:color="auto"/>
        <w:right w:val="none" w:sz="0" w:space="0" w:color="auto"/>
      </w:divBdr>
    </w:div>
    <w:div w:id="466944524">
      <w:bodyDiv w:val="1"/>
      <w:marLeft w:val="0"/>
      <w:marRight w:val="0"/>
      <w:marTop w:val="0"/>
      <w:marBottom w:val="0"/>
      <w:divBdr>
        <w:top w:val="none" w:sz="0" w:space="0" w:color="auto"/>
        <w:left w:val="none" w:sz="0" w:space="0" w:color="auto"/>
        <w:bottom w:val="none" w:sz="0" w:space="0" w:color="auto"/>
        <w:right w:val="none" w:sz="0" w:space="0" w:color="auto"/>
      </w:divBdr>
    </w:div>
    <w:div w:id="5180831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9906248">
      <w:bodyDiv w:val="1"/>
      <w:marLeft w:val="0"/>
      <w:marRight w:val="0"/>
      <w:marTop w:val="0"/>
      <w:marBottom w:val="0"/>
      <w:divBdr>
        <w:top w:val="none" w:sz="0" w:space="0" w:color="auto"/>
        <w:left w:val="none" w:sz="0" w:space="0" w:color="auto"/>
        <w:bottom w:val="none" w:sz="0" w:space="0" w:color="auto"/>
        <w:right w:val="none" w:sz="0" w:space="0" w:color="auto"/>
      </w:divBdr>
    </w:div>
    <w:div w:id="1120690558">
      <w:bodyDiv w:val="1"/>
      <w:marLeft w:val="0"/>
      <w:marRight w:val="0"/>
      <w:marTop w:val="0"/>
      <w:marBottom w:val="0"/>
      <w:divBdr>
        <w:top w:val="none" w:sz="0" w:space="0" w:color="auto"/>
        <w:left w:val="none" w:sz="0" w:space="0" w:color="auto"/>
        <w:bottom w:val="none" w:sz="0" w:space="0" w:color="auto"/>
        <w:right w:val="none" w:sz="0" w:space="0" w:color="auto"/>
      </w:divBdr>
    </w:div>
    <w:div w:id="1135174528">
      <w:bodyDiv w:val="1"/>
      <w:marLeft w:val="0"/>
      <w:marRight w:val="0"/>
      <w:marTop w:val="0"/>
      <w:marBottom w:val="0"/>
      <w:divBdr>
        <w:top w:val="none" w:sz="0" w:space="0" w:color="auto"/>
        <w:left w:val="none" w:sz="0" w:space="0" w:color="auto"/>
        <w:bottom w:val="none" w:sz="0" w:space="0" w:color="auto"/>
        <w:right w:val="none" w:sz="0" w:space="0" w:color="auto"/>
      </w:divBdr>
    </w:div>
    <w:div w:id="1160847017">
      <w:bodyDiv w:val="1"/>
      <w:marLeft w:val="0"/>
      <w:marRight w:val="0"/>
      <w:marTop w:val="0"/>
      <w:marBottom w:val="0"/>
      <w:divBdr>
        <w:top w:val="none" w:sz="0" w:space="0" w:color="auto"/>
        <w:left w:val="none" w:sz="0" w:space="0" w:color="auto"/>
        <w:bottom w:val="none" w:sz="0" w:space="0" w:color="auto"/>
        <w:right w:val="none" w:sz="0" w:space="0" w:color="auto"/>
      </w:divBdr>
    </w:div>
    <w:div w:id="12079901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1423023">
      <w:bodyDiv w:val="1"/>
      <w:marLeft w:val="0"/>
      <w:marRight w:val="0"/>
      <w:marTop w:val="0"/>
      <w:marBottom w:val="0"/>
      <w:divBdr>
        <w:top w:val="none" w:sz="0" w:space="0" w:color="auto"/>
        <w:left w:val="none" w:sz="0" w:space="0" w:color="auto"/>
        <w:bottom w:val="none" w:sz="0" w:space="0" w:color="auto"/>
        <w:right w:val="none" w:sz="0" w:space="0" w:color="auto"/>
      </w:divBdr>
    </w:div>
    <w:div w:id="1397169016">
      <w:bodyDiv w:val="1"/>
      <w:marLeft w:val="0"/>
      <w:marRight w:val="0"/>
      <w:marTop w:val="0"/>
      <w:marBottom w:val="0"/>
      <w:divBdr>
        <w:top w:val="none" w:sz="0" w:space="0" w:color="auto"/>
        <w:left w:val="none" w:sz="0" w:space="0" w:color="auto"/>
        <w:bottom w:val="none" w:sz="0" w:space="0" w:color="auto"/>
        <w:right w:val="none" w:sz="0" w:space="0" w:color="auto"/>
      </w:divBdr>
    </w:div>
    <w:div w:id="163120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5AIRPNAIUNRU-859666464-9915</_dlc_DocId>
    <_dlc_DocIdUrl xmlns="71c5aaf6-e6ce-465b-b873-5148d2a4c105">
      <Url>https://nokia.sharepoint.com/sites/c5g/e2earch/_layouts/15/DocIdRedir.aspx?ID=5AIRPNAIUNRU-859666464-9915</Url>
      <Description>5AIRPNAIUNRU-859666464-9915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AEAED98B-17B8-47AB-A12C-C4EC1B7BA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1588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2021-10-22T03:26:00Z</dcterms:created>
  <dcterms:modified xsi:type="dcterms:W3CDTF">2021-10-22T04:43:00Z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00a5124c-eb50-46e5-9fc2-5a761e4773bd</vt:lpwstr>
  </property>
</Properties>
</file>